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val="pl-PL" w:eastAsia="hr-HR" w:bidi="ar-SA"/>
        </w:rPr>
      </w:pPr>
      <w:bookmarkStart w:id="0" w:name="_GoBack"/>
      <w:bookmarkEnd w:id="0"/>
      <w:r w:rsidRPr="00261793">
        <w:rPr>
          <w:rFonts w:ascii="Tahoma" w:eastAsia="Times New Roman" w:hAnsi="Tahoma" w:cs="Tahoma"/>
          <w:b/>
          <w:kern w:val="0"/>
          <w:sz w:val="22"/>
          <w:szCs w:val="22"/>
          <w:u w:val="single"/>
          <w:lang w:val="pl-PL" w:eastAsia="hr-HR" w:bidi="ar-SA"/>
        </w:rPr>
        <w:t>Nadležni trgovački sud  Varaždin</w:t>
      </w: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</w:pPr>
      <w:r w:rsidRPr="00261793"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 xml:space="preserve">Poslovni broj spisa: </w:t>
      </w:r>
      <w:r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ab/>
      </w:r>
      <w:r w:rsidRPr="00261793"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>St-</w:t>
      </w:r>
      <w:r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>120/12</w:t>
      </w:r>
    </w:p>
    <w:p w:rsid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</w:pPr>
      <w:r w:rsidRPr="00261793"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 xml:space="preserve">Dužnik: </w:t>
      </w:r>
      <w:r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ab/>
      </w:r>
      <w:r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ab/>
      </w:r>
      <w:r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ab/>
        <w:t xml:space="preserve">MAURER </w:t>
      </w:r>
      <w:r w:rsidRPr="00261793"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>d.o.o. u stečaju</w:t>
      </w:r>
    </w:p>
    <w:p w:rsidR="00261793" w:rsidRDefault="00261793" w:rsidP="00261793">
      <w:pPr>
        <w:widowControl/>
        <w:suppressAutoHyphens w:val="0"/>
        <w:autoSpaceDN/>
        <w:spacing w:after="0" w:line="288" w:lineRule="auto"/>
        <w:ind w:left="2127" w:firstLine="709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</w:pPr>
      <w:r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>Bana J.Jelačića 1, Čakovec</w:t>
      </w: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ind w:left="2127" w:firstLine="709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</w:pPr>
      <w:r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  <w:t>OIB: 21560676395, MBS: 070020888</w:t>
      </w: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</w:pPr>
      <w:r w:rsidRPr="00261793">
        <w:rPr>
          <w:rFonts w:ascii="Tahoma" w:eastAsia="Times New Roman" w:hAnsi="Tahoma" w:cs="Tahoma"/>
          <w:kern w:val="0"/>
          <w:sz w:val="22"/>
          <w:szCs w:val="22"/>
          <w:lang w:val="pl-PL" w:eastAsia="hr-HR" w:bidi="ar-SA"/>
        </w:rPr>
        <w:t xml:space="preserve"> </w:t>
      </w: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Temeljem članka 31. Stečajnog zakona, stečajni upravitelj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Stanko Makar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u stečajnom po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tupku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koji se vodi 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pod brojem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120/12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 podnosi stečajnom sucu:</w:t>
      </w: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</w: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99381A" w:rsidRDefault="004232CC" w:rsidP="00261793">
      <w:pPr>
        <w:widowControl/>
        <w:suppressAutoHyphens w:val="0"/>
        <w:autoSpaceDN/>
        <w:spacing w:after="0" w:line="288" w:lineRule="auto"/>
        <w:jc w:val="center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</w:pPr>
      <w:r w:rsidRPr="004232CC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Izvješće stečajnoga upravitelja o tijeku stečajnoga postupka i stanju stečajne mase</w:t>
      </w:r>
      <w:r w:rsidR="00261793" w:rsidRPr="00261793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stečajnog dužnika</w:t>
      </w:r>
      <w:r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  <w:r w:rsidR="00261793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MAURER </w:t>
      </w:r>
      <w:r w:rsidR="00261793" w:rsidRPr="00261793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d</w:t>
      </w:r>
      <w:r w:rsidR="0099381A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.o.o., s prijedlogom </w:t>
      </w:r>
      <w:r w:rsidR="00261793" w:rsidRPr="00261793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zaključenja </w:t>
      </w: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center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261793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stečajnog postupka</w:t>
      </w:r>
    </w:p>
    <w:p w:rsid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D41008" w:rsidRPr="00D41008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  <w:r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 xml:space="preserve">I. </w:t>
      </w:r>
      <w:r w:rsidRPr="00D41008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 xml:space="preserve">Tijek stečajnog postupka u razdoblju od 19.04.2013. do </w:t>
      </w:r>
      <w:r w:rsidR="00F82537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>08.03.2016.</w:t>
      </w:r>
      <w:r w:rsidRPr="00D41008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 xml:space="preserve"> godine</w:t>
      </w:r>
    </w:p>
    <w:p w:rsidR="00D41008" w:rsidRPr="00D41008" w:rsidRDefault="00D41008" w:rsidP="00D41008">
      <w:pPr>
        <w:pStyle w:val="Odlomakpopisa"/>
        <w:widowControl/>
        <w:suppressAutoHyphens w:val="0"/>
        <w:autoSpaceDN/>
        <w:spacing w:after="0" w:line="288" w:lineRule="auto"/>
        <w:ind w:left="1080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</w:p>
    <w:p w:rsidR="00F82537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Rješenjem Trgovačkog suda u Varaždinu,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poslovni 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broj: St-120/12, 19. travnja 2013. godine  otvoren  je stečajni postupak nad dužnikom TD MAURER d.o.o.,  Čakovec, Bana J.Jelačića 1.  Stečajni dužnik registriran je kod Trgovačkog suda u Varaždinu, pod MBS: 070020888. </w:t>
      </w:r>
    </w:p>
    <w:p w:rsidR="00F82537" w:rsidRDefault="00F82537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Osnovna djelatnost stečajnog dužnika bila je uvođenje instalacija vodovoda, kanalizacije i plina i instalacija za grijanje i klimatizaciju, šifre djelatnosti 4322 po NKD-u.  </w:t>
      </w: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261793" w:rsidRP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 tijeku ovog stečajnog postupka održano je I.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ispitno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ročište 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14.01.2014. godine na kojem su ispitane tražbine stečajnih vjerovnika, te je sastavljeni pregled imovine i obveza stečajnog dužnika. Zbog naknadno prijavljenih tražbina nakon I. ispitnog ročišta održano je posebno ispitno ročište dana </w:t>
      </w:r>
      <w:r w:rsid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07.07.2015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. godine. </w:t>
      </w:r>
    </w:p>
    <w:p w:rsidR="00261793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Default="00261793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Danom otvaranja stečajnog postupka stečajni dužnik zapošljavao je  šest radnika, od kojih je četvorici radnika 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sukladno Stečajnom zakonu 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nakon otkaznog roka u trajanju od 30 dana prestao radni odnos, a dvjema su radnicama radi dovršenja </w:t>
      </w:r>
      <w:r w:rsid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završnog izvješća 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do dana otv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a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ranja stečajnog postupka</w:t>
      </w:r>
      <w:r w:rsid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te 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kontro</w:t>
      </w:r>
      <w:r w:rsid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le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mirovinskog osiguranja</w:t>
      </w:r>
      <w:r w:rsid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ugovori o radu produženi, te </w:t>
      </w:r>
      <w:r w:rsid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su radnice odjavljene sa </w:t>
      </w:r>
      <w:r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30.06.2013. godine.  </w:t>
      </w:r>
    </w:p>
    <w:p w:rsidR="00F75F0E" w:rsidRDefault="00F75F0E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Default="00F82537" w:rsidP="00261793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Sve obveze</w:t>
      </w:r>
      <w:r w:rsidR="00261793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s osnova bruto plaća i doprinosa za radnike u otkaznom roku, te radnicama k</w:t>
      </w:r>
      <w:r w:rsidR="00261793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</w:t>
      </w:r>
      <w:r w:rsidR="00261793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jima je produženi ugovor </w:t>
      </w:r>
      <w:r w:rsid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 radu </w:t>
      </w:r>
      <w:r w:rsidR="00261793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do 30.06.2013. godine, uredno su podmirene</w:t>
      </w:r>
      <w:r w:rsid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. </w:t>
      </w:r>
    </w:p>
    <w:p w:rsidR="00D41008" w:rsidRPr="00D41008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val="pl-PL"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val="pl-PL" w:eastAsia="hr-HR" w:bidi="ar-SA"/>
        </w:rPr>
        <w:lastRenderedPageBreak/>
        <w:t xml:space="preserve">U </w:t>
      </w:r>
      <w:r w:rsidRPr="00D41008">
        <w:rPr>
          <w:rFonts w:ascii="Tahoma" w:eastAsia="Times New Roman" w:hAnsi="Tahoma" w:cs="Tahoma"/>
          <w:kern w:val="0"/>
          <w:sz w:val="22"/>
          <w:szCs w:val="22"/>
          <w:lang w:val="pl-PL" w:eastAsia="hr-HR" w:bidi="ar-SA"/>
        </w:rPr>
        <w:t xml:space="preserve">nastavku daje se izvješće o ostvarenih troškovima stečajnog postupka, te priljevima na račun i odljevima sa računa stečajnog dužnika u razdoblju od </w:t>
      </w:r>
      <w:r>
        <w:rPr>
          <w:rFonts w:ascii="Tahoma" w:eastAsia="Times New Roman" w:hAnsi="Tahoma" w:cs="Tahoma"/>
          <w:kern w:val="0"/>
          <w:sz w:val="22"/>
          <w:szCs w:val="22"/>
          <w:lang w:val="pl-PL" w:eastAsia="hr-HR" w:bidi="ar-SA"/>
        </w:rPr>
        <w:t xml:space="preserve">19.04.2013. do </w:t>
      </w:r>
      <w:r w:rsidR="00F82537">
        <w:rPr>
          <w:rFonts w:ascii="Tahoma" w:eastAsia="Times New Roman" w:hAnsi="Tahoma" w:cs="Tahoma"/>
          <w:kern w:val="0"/>
          <w:sz w:val="22"/>
          <w:szCs w:val="22"/>
          <w:lang w:val="pl-PL" w:eastAsia="hr-HR" w:bidi="ar-SA"/>
        </w:rPr>
        <w:t>08.03.2016.</w:t>
      </w:r>
      <w:r>
        <w:rPr>
          <w:rFonts w:ascii="Tahoma" w:eastAsia="Times New Roman" w:hAnsi="Tahoma" w:cs="Tahoma"/>
          <w:kern w:val="0"/>
          <w:sz w:val="22"/>
          <w:szCs w:val="22"/>
          <w:lang w:val="pl-PL" w:eastAsia="hr-HR" w:bidi="ar-SA"/>
        </w:rPr>
        <w:t xml:space="preserve"> </w:t>
      </w:r>
      <w:r w:rsidRPr="00D41008">
        <w:rPr>
          <w:rFonts w:ascii="Tahoma" w:eastAsia="Times New Roman" w:hAnsi="Tahoma" w:cs="Tahoma"/>
          <w:kern w:val="0"/>
          <w:sz w:val="22"/>
          <w:szCs w:val="22"/>
          <w:lang w:val="pl-PL" w:eastAsia="hr-HR" w:bidi="ar-SA"/>
        </w:rPr>
        <w:t>godine.</w:t>
      </w:r>
    </w:p>
    <w:p w:rsidR="00F82537" w:rsidRPr="00D41008" w:rsidRDefault="00F82537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val="pl-PL" w:eastAsia="hr-HR" w:bidi="ar-SA"/>
        </w:rPr>
      </w:pPr>
    </w:p>
    <w:p w:rsidR="00D41008" w:rsidRDefault="00D41008" w:rsidP="00D41008">
      <w:pPr>
        <w:widowControl/>
        <w:numPr>
          <w:ilvl w:val="0"/>
          <w:numId w:val="43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</w:pPr>
      <w:r w:rsidRPr="00D41008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Ostvareni troškovi stečajnog postupka</w:t>
      </w:r>
      <w:r w:rsidR="00F82537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</w:p>
    <w:p w:rsidR="00F82537" w:rsidRDefault="00F82537" w:rsidP="00F82537">
      <w:pPr>
        <w:widowControl/>
        <w:suppressAutoHyphens w:val="0"/>
        <w:autoSpaceDN/>
        <w:spacing w:after="0" w:line="288" w:lineRule="auto"/>
        <w:ind w:left="360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</w:pPr>
    </w:p>
    <w:p w:rsidR="00D41008" w:rsidRPr="00F75F0E" w:rsidRDefault="00F82537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Ostvareni troškovi </w:t>
      </w:r>
      <w:r w:rsidR="00D41008"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stečajnog postupka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 razdoblju od 19.04.2013. do 04.03.2015. godine </w:t>
      </w:r>
      <w:r w:rsidR="00D41008"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iznos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e</w:t>
      </w:r>
      <w:r w:rsidR="00D41008"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 </w:t>
      </w:r>
      <w:r w:rsidR="00D41008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231.388,13</w:t>
      </w:r>
      <w:r w:rsidR="00D41008" w:rsidRPr="00F75F0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</w:t>
      </w:r>
      <w:r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  <w:r w:rsidR="00D41008"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bez PDV-a,</w:t>
      </w:r>
      <w:r w:rsidR="00D41008" w:rsidRPr="00F75F0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  <w:r w:rsidR="00D41008"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čiji se prikaz po strukturi troškova daje u tabeli </w:t>
      </w:r>
      <w:r w:rsidR="00D41008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</w:t>
      </w:r>
      <w:r w:rsidR="00D41008"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</w:p>
    <w:p w:rsidR="00D41008" w:rsidRPr="00F75F0E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i/>
          <w:kern w:val="0"/>
          <w:sz w:val="22"/>
          <w:szCs w:val="22"/>
          <w:lang w:eastAsia="hr-HR" w:bidi="ar-SA"/>
        </w:rPr>
      </w:pPr>
    </w:p>
    <w:p w:rsidR="00D41008" w:rsidRPr="00F75F0E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t>Tabela  1</w:t>
      </w:r>
      <w:r w:rsidRPr="00F75F0E"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t>.</w:t>
      </w:r>
    </w:p>
    <w:tbl>
      <w:tblPr>
        <w:tblW w:w="1006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36"/>
        <w:gridCol w:w="1629"/>
      </w:tblGrid>
      <w:tr w:rsidR="00D41008" w:rsidRPr="00F75F0E" w:rsidTr="00697F2F">
        <w:trPr>
          <w:jc w:val="center"/>
        </w:trPr>
        <w:tc>
          <w:tcPr>
            <w:tcW w:w="843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Ostvareni troškovi bez pdv</w:t>
            </w:r>
          </w:p>
        </w:tc>
        <w:tc>
          <w:tcPr>
            <w:tcW w:w="162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Iznos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9D7FC7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Bruto plaća radnika i doprinosi na plaću u stečajnom postupku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50.088,95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Troškovi procjena pokretnina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3.500,00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Troškovi procjene nekretnina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1.920,00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Troškovi usluga (knjigovodstvene usluge za razdoblje od 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19.04.2013</w:t>
            </w: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. do 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29.02.2016.</w:t>
            </w: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 godine,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 usluga izrade radničkih potraživanja, </w:t>
            </w: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 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usluga čišćenja, održavanja, najma, odvjetničke usl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u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ge, javnobilježničke usluge)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116.073,33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4232CC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Troškovi režija (energija,plin,smeće, pričuva i dr.)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9.900,00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Troškovi objave oglasa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17.537,46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Ostali troškovi (uredski materijal, putni trošak, kamate, opomene)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6.302,44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Sudski troškovi i pristojbe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21.957,00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Troškovi provizija banka i kamata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4.108,95</w:t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 xml:space="preserve">UKUPNI TROŠKOVI 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81624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fldChar w:fldCharType="begin"/>
            </w:r>
            <w:r w:rsidR="00D41008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fldChar w:fldCharType="separate"/>
            </w:r>
            <w:r w:rsidR="00D41008">
              <w:rPr>
                <w:rFonts w:ascii="Tahoma" w:eastAsia="Times New Roman" w:hAnsi="Tahoma" w:cs="Tahoma"/>
                <w:b/>
                <w:noProof/>
                <w:kern w:val="0"/>
                <w:sz w:val="20"/>
                <w:szCs w:val="20"/>
                <w:lang w:eastAsia="hr-HR" w:bidi="ar-SA"/>
              </w:rPr>
              <w:t>231.388,13</w:t>
            </w: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fldChar w:fldCharType="end"/>
            </w:r>
          </w:p>
        </w:tc>
      </w:tr>
      <w:tr w:rsidR="00D41008" w:rsidRPr="00F75F0E" w:rsidTr="00697F2F">
        <w:trPr>
          <w:jc w:val="center"/>
        </w:trPr>
        <w:tc>
          <w:tcPr>
            <w:tcW w:w="8436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PDV na troškove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37.179,05</w:t>
            </w:r>
          </w:p>
        </w:tc>
      </w:tr>
    </w:tbl>
    <w:p w:rsidR="00D41008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D41008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Kako iz tabele 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 proizlazi, ukupno ostvareni troškovi stečajnog postupka sa uračunatim p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rezom na dodanu vrijednost  iznose </w:t>
      </w:r>
      <w:r w:rsidRPr="00977E6D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268.567,18  kn</w:t>
      </w:r>
      <w:r w:rsidRPr="00F75F0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(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231.388,13+37.179,05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)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</w:p>
    <w:p w:rsidR="00D41008" w:rsidRPr="00F75F0E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i/>
          <w:kern w:val="0"/>
          <w:sz w:val="22"/>
          <w:szCs w:val="22"/>
          <w:lang w:eastAsia="hr-HR" w:bidi="ar-SA"/>
        </w:rPr>
      </w:pPr>
    </w:p>
    <w:p w:rsidR="00D41008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i/>
          <w:kern w:val="0"/>
          <w:sz w:val="22"/>
          <w:szCs w:val="22"/>
          <w:lang w:eastAsia="hr-HR" w:bidi="ar-SA"/>
        </w:rPr>
        <w:t>Napomena: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osim troškova navedenih u tabeli 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.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Stečajni dužnik ima obvezu prema A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genciji za osiguranje radničkih potraživanja u slučaju stečaja poslodavca u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iznosu od 50.285,63 kn.</w:t>
      </w:r>
    </w:p>
    <w:p w:rsidR="00D41008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E636E5" w:rsidRPr="00F75F0E" w:rsidRDefault="00E636E5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82537" w:rsidRPr="00F82537" w:rsidRDefault="00F82537" w:rsidP="00D41008">
      <w:pPr>
        <w:pStyle w:val="Odlomakpopisa"/>
        <w:widowControl/>
        <w:numPr>
          <w:ilvl w:val="0"/>
          <w:numId w:val="43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82537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P</w:t>
      </w:r>
      <w:r w:rsidR="00D41008" w:rsidRPr="00F82537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riljevi  i odljevi novčanih sredstava stečajnog dužni</w:t>
      </w:r>
      <w:r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ka</w:t>
      </w:r>
    </w:p>
    <w:p w:rsidR="00F82537" w:rsidRPr="00F82537" w:rsidRDefault="00F82537" w:rsidP="00F82537">
      <w:pPr>
        <w:pStyle w:val="Odlomakpopisa"/>
        <w:widowControl/>
        <w:suppressAutoHyphens w:val="0"/>
        <w:autoSpaceDN/>
        <w:spacing w:after="0" w:line="288" w:lineRule="auto"/>
        <w:ind w:left="360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D41008" w:rsidRPr="00F82537" w:rsidRDefault="00D41008" w:rsidP="00F82537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 razdoblju od 19.04.2013. do 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08.03.2016.</w:t>
      </w:r>
      <w:r w:rsidRP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godine  ostvareni su ukupni priljevi na račun st</w:t>
      </w:r>
      <w:r w:rsidRP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e</w:t>
      </w:r>
      <w:r w:rsidRP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čajnog dužnika  u iznosu od  </w:t>
      </w:r>
      <w:r w:rsidRPr="00F82537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356.916,69 kn </w:t>
      </w:r>
      <w:r w:rsidRP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 odljevi novčanih sredstava sa računa  u izn</w:t>
      </w:r>
      <w:r w:rsidRP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</w:t>
      </w:r>
      <w:r w:rsidRP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su od </w:t>
      </w:r>
      <w:r w:rsidRPr="00F82537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307.033,15  kn, </w:t>
      </w:r>
      <w:r w:rsidRP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a kako slijedi u tabeli 2.</w:t>
      </w:r>
    </w:p>
    <w:p w:rsidR="00D41008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82537" w:rsidRDefault="00F82537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D41008" w:rsidRPr="00F75F0E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lastRenderedPageBreak/>
        <w:t xml:space="preserve">   Tabela </w:t>
      </w:r>
      <w:r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t>2</w:t>
      </w:r>
      <w:r w:rsidRPr="00F75F0E"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t>.</w:t>
      </w:r>
    </w:p>
    <w:tbl>
      <w:tblPr>
        <w:tblW w:w="987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08"/>
        <w:gridCol w:w="2068"/>
      </w:tblGrid>
      <w:tr w:rsidR="00D41008" w:rsidRPr="00F75F0E" w:rsidTr="00F82537">
        <w:trPr>
          <w:trHeight w:val="451"/>
          <w:jc w:val="center"/>
        </w:trPr>
        <w:tc>
          <w:tcPr>
            <w:tcW w:w="780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OPIS</w:t>
            </w:r>
          </w:p>
        </w:tc>
        <w:tc>
          <w:tcPr>
            <w:tcW w:w="20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IZNOS</w:t>
            </w:r>
          </w:p>
        </w:tc>
      </w:tr>
      <w:tr w:rsidR="00D41008" w:rsidRPr="00F75F0E" w:rsidTr="00697F2F">
        <w:trPr>
          <w:jc w:val="center"/>
        </w:trPr>
        <w:tc>
          <w:tcPr>
            <w:tcW w:w="780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Priljevi od kamata banke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 i ostali priljevi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137,55</w:t>
            </w:r>
          </w:p>
        </w:tc>
      </w:tr>
      <w:tr w:rsidR="00D41008" w:rsidRPr="00F75F0E" w:rsidTr="00697F2F">
        <w:trPr>
          <w:jc w:val="center"/>
        </w:trPr>
        <w:tc>
          <w:tcPr>
            <w:tcW w:w="780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Naplaćena potraživanja otvorena prije stečaja (redovne naplate, pokrenute ovrhe )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165.346,93</w:t>
            </w:r>
          </w:p>
        </w:tc>
      </w:tr>
      <w:tr w:rsidR="00D41008" w:rsidRPr="00F75F0E" w:rsidTr="00697F2F">
        <w:trPr>
          <w:jc w:val="center"/>
        </w:trPr>
        <w:tc>
          <w:tcPr>
            <w:tcW w:w="780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Naplaćena potraživanja od prodaje stečajne mase (nekretnine, pokretnine, zalihe robe)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141.146,58</w:t>
            </w:r>
          </w:p>
        </w:tc>
      </w:tr>
      <w:tr w:rsidR="00D41008" w:rsidRPr="00F75F0E" w:rsidTr="00697F2F">
        <w:trPr>
          <w:jc w:val="center"/>
        </w:trPr>
        <w:tc>
          <w:tcPr>
            <w:tcW w:w="780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Sredstva dobivena od AORPS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50.285,63</w:t>
            </w:r>
          </w:p>
        </w:tc>
      </w:tr>
      <w:tr w:rsidR="00D41008" w:rsidRPr="00F75F0E" w:rsidTr="00697F2F">
        <w:trPr>
          <w:jc w:val="center"/>
        </w:trPr>
        <w:tc>
          <w:tcPr>
            <w:tcW w:w="780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UKUPNO PRILJEVI NA RAČUN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81624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fldChar w:fldCharType="begin"/>
            </w:r>
            <w:r w:rsidR="00D41008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fldChar w:fldCharType="separate"/>
            </w:r>
            <w:r w:rsidR="00D41008">
              <w:rPr>
                <w:rFonts w:ascii="Tahoma" w:eastAsia="Times New Roman" w:hAnsi="Tahoma" w:cs="Tahoma"/>
                <w:b/>
                <w:noProof/>
                <w:kern w:val="0"/>
                <w:sz w:val="20"/>
                <w:szCs w:val="20"/>
                <w:lang w:eastAsia="hr-HR" w:bidi="ar-SA"/>
              </w:rPr>
              <w:t>356.916,69</w:t>
            </w: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fldChar w:fldCharType="end"/>
            </w:r>
          </w:p>
        </w:tc>
      </w:tr>
      <w:tr w:rsidR="00D41008" w:rsidRPr="00F75F0E" w:rsidTr="00697F2F">
        <w:trPr>
          <w:trHeight w:val="308"/>
          <w:jc w:val="center"/>
        </w:trPr>
        <w:tc>
          <w:tcPr>
            <w:tcW w:w="780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Podmirenje obveza u stečajnom postupku 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(troškovi za plaće, računi za usluge, sudske pristojbe i dr.)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251.266,77</w:t>
            </w:r>
          </w:p>
        </w:tc>
      </w:tr>
      <w:tr w:rsidR="00D41008" w:rsidRPr="00F75F0E" w:rsidTr="00697F2F">
        <w:trPr>
          <w:jc w:val="center"/>
        </w:trPr>
        <w:tc>
          <w:tcPr>
            <w:tcW w:w="780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Plaćanje obveze PDV-a u stečaju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5.480,76</w:t>
            </w:r>
          </w:p>
        </w:tc>
      </w:tr>
      <w:tr w:rsidR="00D41008" w:rsidRPr="00F75F0E" w:rsidTr="00697F2F">
        <w:trPr>
          <w:jc w:val="center"/>
        </w:trPr>
        <w:tc>
          <w:tcPr>
            <w:tcW w:w="780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Namirenje </w:t>
            </w: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vjerovnika I višeg isplatnog reda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50.285,62</w:t>
            </w:r>
          </w:p>
        </w:tc>
      </w:tr>
      <w:tr w:rsidR="00D41008" w:rsidRPr="00F75F0E" w:rsidTr="00697F2F">
        <w:trPr>
          <w:jc w:val="center"/>
        </w:trPr>
        <w:tc>
          <w:tcPr>
            <w:tcW w:w="780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F75F0E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 xml:space="preserve">UKUPNO ODLJEVI  SA RAČUNA </w:t>
            </w:r>
          </w:p>
        </w:tc>
        <w:tc>
          <w:tcPr>
            <w:tcW w:w="20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1008" w:rsidRPr="00F75F0E" w:rsidRDefault="00D41008" w:rsidP="00697F2F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307.033,15</w:t>
            </w:r>
          </w:p>
        </w:tc>
      </w:tr>
    </w:tbl>
    <w:p w:rsidR="00D41008" w:rsidRPr="00F75F0E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D41008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Na računu stečajnog dužnika na dan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04.03.2015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 godine nalaze se novčana  sredstva u izn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su od  </w:t>
      </w:r>
      <w:r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49.883,54 </w:t>
      </w:r>
      <w:r w:rsidRPr="00F75F0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 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(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356.916,99-307.033,15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).</w:t>
      </w:r>
    </w:p>
    <w:p w:rsidR="00F82537" w:rsidRPr="00F75F0E" w:rsidRDefault="00F82537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D41008" w:rsidRPr="00D41008" w:rsidRDefault="00D41008" w:rsidP="00D41008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  <w:r w:rsidRPr="00D41008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>II.</w:t>
      </w:r>
      <w:r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 xml:space="preserve"> </w:t>
      </w:r>
      <w:r w:rsidRPr="00D41008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 xml:space="preserve">Stanje stečajne mase </w:t>
      </w: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ind w:left="720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10F5B" w:rsidRPr="00F10F5B" w:rsidRDefault="00D41008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Danom otvaranja stečajnog postupka, 19.04.2013. godine, p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 izvršenoj analizi knjigovo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d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stveno evidentiranog stanja imovine i obveza, prijavljenih tražbina vjerovnika stečajnog du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ž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nika</w:t>
      </w:r>
      <w:r w:rsid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na I.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ispitnom ročištu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 provedenih inventura na dan otvaranja stečajnog postupka,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uv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a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žavajući izrađene 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procjen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e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nekretnina po stalnom sudskom vještaku Dragutin</w:t>
      </w:r>
      <w:r w:rsidR="00A05FC2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Matotek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</w:t>
      </w:r>
      <w:r w:rsidR="00A05FC2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procjen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e</w:t>
      </w:r>
      <w:r w:rsidR="00A05FC2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pokretnina po stalnom sudskom vještaku Slobodanu Ivekovć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  usklađenju evident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ranog stanja imovine u poslovnim knjigama stečajnog dužnika i analizom obveza prijavljenih tražbina,  izrađena je sukladno članku </w:t>
      </w:r>
      <w:r w:rsid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152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 Stečajnog zakona početna stečajna bilanca</w:t>
      </w:r>
      <w:r w:rsid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sa iskazanim stanjem imovine u iznosu </w:t>
      </w:r>
      <w:r w:rsidR="00F10F5B" w:rsidRPr="00CF2F24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od</w:t>
      </w:r>
      <w:r w:rsidR="00F10F5B" w:rsidRPr="00CF2F24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6.519.515,26 kn</w:t>
      </w:r>
      <w:r w:rsid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 stanjem obveza u iznosu od </w:t>
      </w:r>
      <w:r w:rsidR="00F10F5B" w:rsidRPr="00CF2F24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16.</w:t>
      </w:r>
      <w:r w:rsidR="00D26D01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400.290,35</w:t>
      </w:r>
      <w:r w:rsidR="00F10F5B" w:rsidRPr="00CF2F24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</w:p>
    <w:p w:rsidR="00F10F5B" w:rsidRDefault="00F10F5B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CF2F24" w:rsidRDefault="00CF2F24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Nakon izvršenih unovčenja imovine, namirenja vjerovnika i troškova stečajnog postupka</w:t>
      </w:r>
      <w:r w:rsidR="00D26D01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</w:t>
      </w:r>
      <w:r w:rsidR="0064332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prijavljenih tražbina vjerovnika na posebnom </w:t>
      </w:r>
      <w:r w:rsidR="00D26D01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ispitno</w:t>
      </w:r>
      <w:r w:rsidR="0064332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m</w:t>
      </w:r>
      <w:r w:rsidR="00D26D01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ročišt</w:t>
      </w:r>
      <w:r w:rsidR="0064332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</w:t>
      </w:r>
      <w:r w:rsidR="00D26D01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usklađenja imovine u poslo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v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nim evidencijama, 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prijedlog završne stečajne bilance na dan 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08.03.2016.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godine iskazuje stanje imovine u iznosu od </w:t>
      </w:r>
      <w:r w:rsidR="004232CC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3.991.067,18</w:t>
      </w:r>
      <w:r w:rsidR="007564D9" w:rsidRPr="007564D9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</w:t>
      </w:r>
      <w:r w:rsid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i obveza u iznosu od</w:t>
      </w:r>
      <w:r w:rsidR="00BF7E66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BF7E66" w:rsidRPr="00BF7E66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16.</w:t>
      </w:r>
      <w:r w:rsidR="00E636E5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3</w:t>
      </w:r>
      <w:r w:rsidR="005E3E57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93.025,54</w:t>
      </w:r>
      <w:r w:rsidR="00BF7E66" w:rsidRPr="00BF7E66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  <w:r w:rsidR="00BF7E66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  <w:r w:rsidR="00BF7E66" w:rsidRPr="00BF7E66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kn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kako slijedi u tabeli </w:t>
      </w:r>
      <w:r w:rsidR="00D41008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3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</w:p>
    <w:p w:rsidR="00CF2F24" w:rsidRDefault="00CF2F24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E636E5" w:rsidRDefault="00E636E5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E636E5" w:rsidRPr="00F10F5B" w:rsidRDefault="00E636E5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10F5B" w:rsidRPr="00F10F5B" w:rsidRDefault="00D41008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lastRenderedPageBreak/>
        <w:t>Tabela 3</w:t>
      </w:r>
      <w:r w:rsidR="00CF2F24"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t>.</w:t>
      </w:r>
    </w:p>
    <w:tbl>
      <w:tblPr>
        <w:tblW w:w="10223" w:type="dxa"/>
        <w:jc w:val="center"/>
        <w:tblInd w:w="-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65"/>
        <w:gridCol w:w="2552"/>
        <w:gridCol w:w="2539"/>
      </w:tblGrid>
      <w:tr w:rsidR="00CF2F24" w:rsidRPr="00870A82" w:rsidTr="008557D5">
        <w:trPr>
          <w:trHeight w:val="687"/>
          <w:jc w:val="center"/>
        </w:trPr>
        <w:tc>
          <w:tcPr>
            <w:tcW w:w="56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CF2F24" w:rsidRPr="00870A82" w:rsidRDefault="00CF2F24" w:rsidP="00CF2F24">
            <w:pPr>
              <w:widowControl/>
              <w:suppressAutoHyphens w:val="0"/>
              <w:autoSpaceDN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R.</w:t>
            </w:r>
          </w:p>
          <w:p w:rsidR="00CF2F24" w:rsidRPr="00870A82" w:rsidRDefault="00CF2F24" w:rsidP="00CF2F24">
            <w:pPr>
              <w:widowControl/>
              <w:suppressAutoHyphens w:val="0"/>
              <w:autoSpaceDN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br.</w:t>
            </w:r>
          </w:p>
        </w:tc>
        <w:tc>
          <w:tcPr>
            <w:tcW w:w="456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CF2F24" w:rsidRPr="00870A82" w:rsidRDefault="00CF2F24" w:rsidP="00CF2F24">
            <w:pPr>
              <w:widowControl/>
              <w:suppressAutoHyphens w:val="0"/>
              <w:autoSpaceDN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Opis</w:t>
            </w:r>
          </w:p>
        </w:tc>
        <w:tc>
          <w:tcPr>
            <w:tcW w:w="255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CF2F24" w:rsidRPr="00870A82" w:rsidRDefault="00CF2F24" w:rsidP="008557D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70A82">
              <w:rPr>
                <w:rFonts w:ascii="Tahoma" w:hAnsi="Tahoma" w:cs="Tahoma"/>
                <w:b/>
                <w:sz w:val="20"/>
                <w:szCs w:val="20"/>
              </w:rPr>
              <w:t>Početna stečajna bilanca 19.04.2013.</w:t>
            </w:r>
          </w:p>
        </w:tc>
        <w:tc>
          <w:tcPr>
            <w:tcW w:w="253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6E6E6"/>
          </w:tcPr>
          <w:p w:rsidR="0064332C" w:rsidRPr="00870A82" w:rsidRDefault="00CF2F24" w:rsidP="0064332C">
            <w:pPr>
              <w:widowControl/>
              <w:suppressAutoHyphens w:val="0"/>
              <w:autoSpaceDN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 xml:space="preserve">Prijedlog završne </w:t>
            </w:r>
          </w:p>
          <w:p w:rsidR="00CF2F24" w:rsidRPr="00870A82" w:rsidRDefault="00CF2F24" w:rsidP="008557D5">
            <w:pPr>
              <w:widowControl/>
              <w:suppressAutoHyphens w:val="0"/>
              <w:autoSpaceDN/>
              <w:spacing w:after="0" w:line="288" w:lineRule="auto"/>
              <w:jc w:val="center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 xml:space="preserve">bilance </w:t>
            </w:r>
            <w:r w:rsidR="00F82537"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08.03.2016.</w:t>
            </w: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 xml:space="preserve"> </w:t>
            </w:r>
          </w:p>
        </w:tc>
      </w:tr>
      <w:tr w:rsidR="00CF2F24" w:rsidRPr="00870A82" w:rsidTr="0064332C">
        <w:trPr>
          <w:trHeight w:val="283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264A5B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Nekretnine (pašnjak, lokal)   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CF2F2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A82">
              <w:rPr>
                <w:rFonts w:ascii="Tahoma" w:hAnsi="Tahoma" w:cs="Tahoma"/>
                <w:sz w:val="20"/>
                <w:szCs w:val="20"/>
              </w:rPr>
              <w:t>877.797,85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F2F24" w:rsidRPr="00870A82" w:rsidRDefault="0064332C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</w:tr>
      <w:tr w:rsidR="00CF2F24" w:rsidRPr="00870A82" w:rsidTr="0064332C">
        <w:trPr>
          <w:trHeight w:val="283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264A5B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Pokretnine (uredska oprema, strojevi i postroj</w:t>
            </w: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e</w:t>
            </w: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nja, uređaji, pogonski, poslovni inventar i dr.)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CF2F2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A82">
              <w:rPr>
                <w:rFonts w:ascii="Tahoma" w:hAnsi="Tahoma" w:cs="Tahoma"/>
                <w:sz w:val="20"/>
                <w:szCs w:val="20"/>
              </w:rPr>
              <w:t>96.562,23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F2F24" w:rsidRPr="00870A82" w:rsidRDefault="0064332C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</w:tr>
      <w:tr w:rsidR="00CF2F24" w:rsidRPr="00870A82" w:rsidTr="0064332C">
        <w:trPr>
          <w:trHeight w:val="283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264A5B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3.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Zaliha materijala i rezervnih dijelova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CF2F2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A82">
              <w:rPr>
                <w:rFonts w:ascii="Tahoma" w:hAnsi="Tahoma" w:cs="Tahoma"/>
                <w:sz w:val="20"/>
                <w:szCs w:val="20"/>
              </w:rPr>
              <w:t>106.532,92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F2F24" w:rsidRPr="00870A82" w:rsidRDefault="0064332C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</w:tr>
      <w:tr w:rsidR="00CF2F24" w:rsidRPr="00870A82" w:rsidTr="008557D5">
        <w:trPr>
          <w:trHeight w:val="254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264A5B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4.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Potraživanja </w:t>
            </w:r>
            <w:r w:rsidR="008557D5"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(dužnikovi dužnici)</w:t>
            </w:r>
          </w:p>
          <w:p w:rsidR="008557D5" w:rsidRPr="00870A82" w:rsidRDefault="008557D5" w:rsidP="00A6583B">
            <w:pPr>
              <w:pStyle w:val="Odlomakpopisa"/>
              <w:widowControl/>
              <w:numPr>
                <w:ilvl w:val="0"/>
                <w:numId w:val="37"/>
              </w:numPr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Potraživanja od kupaca</w:t>
            </w:r>
          </w:p>
          <w:p w:rsidR="008557D5" w:rsidRPr="00870A82" w:rsidRDefault="008557D5" w:rsidP="00A6583B">
            <w:pPr>
              <w:pStyle w:val="Odlomakpopisa"/>
              <w:widowControl/>
              <w:numPr>
                <w:ilvl w:val="0"/>
                <w:numId w:val="37"/>
              </w:numPr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Potraživanja za depozite i garancije</w:t>
            </w:r>
          </w:p>
          <w:p w:rsidR="008557D5" w:rsidRPr="00870A82" w:rsidRDefault="008557D5" w:rsidP="00A6583B">
            <w:pPr>
              <w:pStyle w:val="Odlomakpopisa"/>
              <w:widowControl/>
              <w:numPr>
                <w:ilvl w:val="0"/>
                <w:numId w:val="37"/>
              </w:numPr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Potraživanja po kompenzacijama</w:t>
            </w:r>
          </w:p>
          <w:p w:rsidR="008557D5" w:rsidRPr="00870A82" w:rsidRDefault="008557D5" w:rsidP="00A6583B">
            <w:pPr>
              <w:pStyle w:val="Odlomakpopisa"/>
              <w:widowControl/>
              <w:numPr>
                <w:ilvl w:val="0"/>
                <w:numId w:val="37"/>
              </w:numPr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Potraživanja od HZZO</w:t>
            </w:r>
          </w:p>
          <w:p w:rsidR="008557D5" w:rsidRPr="00870A82" w:rsidRDefault="008557D5" w:rsidP="00A6583B">
            <w:pPr>
              <w:pStyle w:val="Odlomakpopisa"/>
              <w:widowControl/>
              <w:numPr>
                <w:ilvl w:val="0"/>
                <w:numId w:val="37"/>
              </w:numPr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Ostala potraživanja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8557D5" w:rsidP="00CF2F2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A82">
              <w:rPr>
                <w:rFonts w:ascii="Tahoma" w:hAnsi="Tahoma" w:cs="Tahoma"/>
                <w:sz w:val="20"/>
                <w:szCs w:val="20"/>
              </w:rPr>
              <w:t>5.438.622,26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F2F24" w:rsidRPr="00870A82" w:rsidRDefault="008557D5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3.925.410,03</w:t>
            </w:r>
          </w:p>
        </w:tc>
      </w:tr>
      <w:tr w:rsidR="00264A5B" w:rsidRPr="00870A82" w:rsidTr="0064332C">
        <w:trPr>
          <w:trHeight w:val="332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8557D5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5</w:t>
            </w:r>
            <w:r w:rsidR="007564D9"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264A5B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Stanje na računu </w:t>
            </w:r>
            <w:r w:rsidRPr="00870A82">
              <w:rPr>
                <w:rFonts w:ascii="Tahoma" w:eastAsia="Times New Roman" w:hAnsi="Tahoma" w:cs="Tahoma"/>
                <w:b/>
                <w:i/>
                <w:kern w:val="0"/>
                <w:sz w:val="20"/>
                <w:szCs w:val="20"/>
                <w:lang w:eastAsia="hr-HR" w:bidi="ar-SA"/>
              </w:rPr>
              <w:t>– stečaj</w:t>
            </w: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264A5B" w:rsidP="00CF2F2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A82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64A5B" w:rsidRPr="00870A82" w:rsidRDefault="004232CC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49.883,54</w:t>
            </w:r>
          </w:p>
        </w:tc>
      </w:tr>
      <w:tr w:rsidR="00264A5B" w:rsidRPr="00870A82" w:rsidTr="0064332C">
        <w:trPr>
          <w:trHeight w:val="332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8557D5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6</w:t>
            </w:r>
            <w:r w:rsidR="007564D9"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264A5B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Potraživanja za pretplatu PDV-a </w:t>
            </w:r>
            <w:r w:rsidRPr="00870A82">
              <w:rPr>
                <w:rFonts w:ascii="Tahoma" w:eastAsia="Times New Roman" w:hAnsi="Tahoma" w:cs="Tahoma"/>
                <w:b/>
                <w:i/>
                <w:kern w:val="0"/>
                <w:sz w:val="20"/>
                <w:szCs w:val="20"/>
                <w:lang w:eastAsia="hr-HR" w:bidi="ar-SA"/>
              </w:rPr>
              <w:t>– stečaj</w:t>
            </w: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264A5B" w:rsidP="00CF2F2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A82"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64A5B" w:rsidRPr="00870A82" w:rsidRDefault="004232CC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15.773,61</w:t>
            </w:r>
          </w:p>
        </w:tc>
      </w:tr>
      <w:tr w:rsidR="00CF2F24" w:rsidRPr="00870A82" w:rsidTr="00C8714B">
        <w:trPr>
          <w:trHeight w:val="397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F2F24" w:rsidRPr="00870A82" w:rsidRDefault="007564D9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A)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F2F24" w:rsidRPr="00870A82" w:rsidRDefault="00CF2F24" w:rsidP="008557D5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 xml:space="preserve">IMOVINA (r.br. </w:t>
            </w:r>
            <w:r w:rsidR="007564D9"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1+2+3+4+5+6)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F2F24" w:rsidRPr="00870A82" w:rsidRDefault="00D81624" w:rsidP="00CF2F24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870A82"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="00CF2F24" w:rsidRPr="00870A82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 w:rsidRPr="00870A82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CF2F24" w:rsidRPr="00870A82">
              <w:rPr>
                <w:rFonts w:ascii="Tahoma" w:hAnsi="Tahoma" w:cs="Tahoma"/>
                <w:b/>
                <w:noProof/>
                <w:sz w:val="20"/>
                <w:szCs w:val="20"/>
              </w:rPr>
              <w:t>6.519.515,26</w:t>
            </w:r>
            <w:r w:rsidRPr="00870A82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0E0E0"/>
          </w:tcPr>
          <w:p w:rsidR="00CF2F24" w:rsidRPr="00870A82" w:rsidRDefault="00D81624" w:rsidP="004232CC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fldChar w:fldCharType="begin"/>
            </w:r>
            <w:r w:rsidR="004232CC"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instrText xml:space="preserve"> =SUM(ABOVE) </w:instrText>
            </w: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fldChar w:fldCharType="separate"/>
            </w:r>
            <w:r w:rsidR="004232CC" w:rsidRPr="00870A82">
              <w:rPr>
                <w:rFonts w:ascii="Tahoma" w:eastAsia="Times New Roman" w:hAnsi="Tahoma" w:cs="Tahoma"/>
                <w:b/>
                <w:noProof/>
                <w:kern w:val="0"/>
                <w:sz w:val="20"/>
                <w:szCs w:val="20"/>
                <w:lang w:eastAsia="hr-HR" w:bidi="ar-SA"/>
              </w:rPr>
              <w:t>3.991.067,18</w:t>
            </w: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fldChar w:fldCharType="end"/>
            </w:r>
          </w:p>
        </w:tc>
      </w:tr>
      <w:tr w:rsidR="00CF2F24" w:rsidRPr="00870A82" w:rsidTr="0064332C">
        <w:trPr>
          <w:trHeight w:val="211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8557D5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7.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Obveze za kredite, zajmove, leasing, bankovne garancije, kamate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64332C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</w:p>
          <w:p w:rsidR="00CF2F24" w:rsidRPr="00870A82" w:rsidRDefault="00CF2F24" w:rsidP="0064332C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7.566.116,67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F2F24" w:rsidRPr="00870A82" w:rsidRDefault="00CF2F24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</w:p>
          <w:p w:rsidR="00CF2F24" w:rsidRPr="00870A82" w:rsidRDefault="00264A5B" w:rsidP="00264A5B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7.349.773,04</w:t>
            </w:r>
          </w:p>
        </w:tc>
      </w:tr>
      <w:tr w:rsidR="00CF2F24" w:rsidRPr="00870A82" w:rsidTr="0064332C">
        <w:trPr>
          <w:trHeight w:val="362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8557D5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8.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Obveze prema dobavljačima      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D26D01" w:rsidP="0064332C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2.149.992,32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F2F24" w:rsidRPr="00870A82" w:rsidRDefault="00264A5B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2.358.277,62</w:t>
            </w:r>
          </w:p>
        </w:tc>
      </w:tr>
      <w:tr w:rsidR="00CF2F24" w:rsidRPr="00870A82" w:rsidTr="0064332C">
        <w:trPr>
          <w:trHeight w:val="362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8557D5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9.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Obveze za poreze i doprinose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64332C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4.854.553,27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F2F24" w:rsidRPr="00870A82" w:rsidRDefault="00264A5B" w:rsidP="00E636E5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4.</w:t>
            </w:r>
            <w:r w:rsidR="00E636E5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8</w:t>
            </w: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27.021,82</w:t>
            </w:r>
          </w:p>
        </w:tc>
      </w:tr>
      <w:tr w:rsidR="00CF2F24" w:rsidRPr="00870A82" w:rsidTr="0064332C">
        <w:trPr>
          <w:trHeight w:val="393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8557D5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10.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 xml:space="preserve">Obveze prema radnicima          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64332C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1.769.261,28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F2F24" w:rsidRPr="00870A82" w:rsidRDefault="00264A5B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1.729.197,48</w:t>
            </w:r>
          </w:p>
        </w:tc>
      </w:tr>
      <w:tr w:rsidR="00CF2F24" w:rsidRPr="00870A82" w:rsidTr="0064332C">
        <w:trPr>
          <w:trHeight w:val="413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8557D5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11.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Obveze za uvjetne tražbine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2F24" w:rsidRPr="00870A82" w:rsidRDefault="00CF2F24" w:rsidP="0064332C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60.366,39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F2F24" w:rsidRPr="00870A82" w:rsidRDefault="00CF2F24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60.366,39</w:t>
            </w:r>
          </w:p>
        </w:tc>
      </w:tr>
      <w:tr w:rsidR="00264A5B" w:rsidRPr="00870A82" w:rsidTr="0064332C">
        <w:trPr>
          <w:trHeight w:val="413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8557D5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12.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264A5B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Obveze prema AORPS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264A5B" w:rsidP="00264A5B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64A5B" w:rsidRPr="00870A82" w:rsidRDefault="00264A5B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50.285,63</w:t>
            </w:r>
          </w:p>
        </w:tc>
      </w:tr>
      <w:tr w:rsidR="00264A5B" w:rsidRPr="00870A82" w:rsidTr="0064332C">
        <w:trPr>
          <w:trHeight w:val="413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8557D5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13.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264A5B" w:rsidP="00F10F5B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Obveze za troškove stečajnog postupka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A5B" w:rsidRPr="00870A82" w:rsidRDefault="00264A5B" w:rsidP="0064332C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0,00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64A5B" w:rsidRPr="00870A82" w:rsidRDefault="005E3E57" w:rsidP="00CF2F24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kern w:val="0"/>
                <w:sz w:val="20"/>
                <w:szCs w:val="20"/>
                <w:lang w:eastAsia="hr-HR" w:bidi="ar-SA"/>
              </w:rPr>
              <w:t>18.103,56</w:t>
            </w:r>
          </w:p>
        </w:tc>
      </w:tr>
      <w:tr w:rsidR="00CF2F24" w:rsidRPr="00870A82" w:rsidTr="0064332C">
        <w:trPr>
          <w:trHeight w:val="398"/>
          <w:jc w:val="center"/>
        </w:trPr>
        <w:tc>
          <w:tcPr>
            <w:tcW w:w="56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</w:tcPr>
          <w:p w:rsidR="00CF2F24" w:rsidRPr="00870A82" w:rsidRDefault="007564D9" w:rsidP="007564D9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B)</w:t>
            </w:r>
          </w:p>
        </w:tc>
        <w:tc>
          <w:tcPr>
            <w:tcW w:w="456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</w:tcPr>
          <w:p w:rsidR="00CF2F24" w:rsidRPr="00870A82" w:rsidRDefault="007564D9" w:rsidP="008557D5">
            <w:pPr>
              <w:widowControl/>
              <w:suppressAutoHyphens w:val="0"/>
              <w:autoSpaceDN/>
              <w:spacing w:after="0" w:line="288" w:lineRule="auto"/>
              <w:jc w:val="both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 xml:space="preserve">OBVEZE (r.br. </w:t>
            </w:r>
            <w:r w:rsidR="008557D5"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7+8+9+10+11+12+13</w:t>
            </w: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E6E6E6"/>
          </w:tcPr>
          <w:p w:rsidR="00CF2F24" w:rsidRPr="00870A82" w:rsidRDefault="00D26D01" w:rsidP="00CF2F24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870A82">
              <w:rPr>
                <w:rFonts w:ascii="Tahoma" w:hAnsi="Tahoma" w:cs="Tahoma"/>
                <w:b/>
                <w:sz w:val="20"/>
                <w:szCs w:val="20"/>
              </w:rPr>
              <w:t>16.400.290,35</w:t>
            </w:r>
          </w:p>
        </w:tc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E6E6E6"/>
          </w:tcPr>
          <w:p w:rsidR="00CF2F24" w:rsidRPr="00870A82" w:rsidRDefault="005E3E57" w:rsidP="00E636E5">
            <w:pPr>
              <w:widowControl/>
              <w:suppressAutoHyphens w:val="0"/>
              <w:autoSpaceDN/>
              <w:spacing w:after="0" w:line="288" w:lineRule="auto"/>
              <w:jc w:val="right"/>
              <w:textAlignment w:val="auto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</w:pP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16.</w:t>
            </w:r>
            <w:r w:rsidR="00E636E5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3</w:t>
            </w:r>
            <w:r w:rsidRPr="00870A82"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hr-HR" w:bidi="ar-SA"/>
              </w:rPr>
              <w:t>93.025,54</w:t>
            </w:r>
          </w:p>
        </w:tc>
      </w:tr>
    </w:tbl>
    <w:p w:rsidR="00F10F5B" w:rsidRDefault="00F10F5B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</w:p>
    <w:p w:rsidR="00E636E5" w:rsidRPr="00F10F5B" w:rsidRDefault="00E636E5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</w:p>
    <w:p w:rsidR="00F10F5B" w:rsidRPr="005E280C" w:rsidRDefault="007564D9" w:rsidP="00A6583B">
      <w:pPr>
        <w:pStyle w:val="Odlomakpopisa"/>
        <w:widowControl/>
        <w:numPr>
          <w:ilvl w:val="0"/>
          <w:numId w:val="32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</w:pPr>
      <w:r w:rsidRPr="005E280C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IMOVINA</w:t>
      </w:r>
    </w:p>
    <w:p w:rsidR="007564D9" w:rsidRPr="007564D9" w:rsidRDefault="007564D9" w:rsidP="007564D9">
      <w:pPr>
        <w:pStyle w:val="Odlomakpopisa"/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</w:p>
    <w:p w:rsidR="00F10F5B" w:rsidRPr="00F10F5B" w:rsidRDefault="005E280C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Kako iz tabele 1. proizlazi, imovina stečajnog dužnika iskazana u početnoj stečajnoj bilanci u iznosu od </w:t>
      </w:r>
      <w:r w:rsidRPr="00F10F5B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6.519.515,26 kn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</w:t>
      </w:r>
      <w:r w:rsidR="00F10F5B" w:rsidRP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sastoj</w:t>
      </w:r>
      <w:r w:rsidR="007564D9" w:rsidRP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ala</w:t>
      </w:r>
      <w:r w:rsid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F10F5B" w:rsidRPr="00F10F5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od </w:t>
      </w:r>
      <w:r w:rsid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nekretnina, pokretnina, robe i potraživanja, a kako slijedi u nastavku.</w:t>
      </w:r>
    </w:p>
    <w:p w:rsidR="00F10F5B" w:rsidRPr="007564D9" w:rsidRDefault="00F10F5B" w:rsidP="00F10F5B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</w:pPr>
    </w:p>
    <w:p w:rsidR="005E280C" w:rsidRDefault="00F10F5B" w:rsidP="00A6583B">
      <w:pPr>
        <w:pStyle w:val="Odlomakpopisa"/>
        <w:widowControl/>
        <w:numPr>
          <w:ilvl w:val="0"/>
          <w:numId w:val="33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5E280C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lastRenderedPageBreak/>
        <w:t>Nekretnine</w:t>
      </w:r>
      <w:r w:rsidRP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</w:p>
    <w:p w:rsidR="007564D9" w:rsidRPr="007564D9" w:rsidRDefault="005E280C" w:rsidP="005E280C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</w:t>
      </w:r>
      <w:r w:rsidR="00F10F5B" w:rsidRP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tečajn</w:t>
      </w:r>
      <w:r w:rsidR="007564D9" w:rsidRP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i dužnik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danom otvaranja stečajnog postupka imao je u </w:t>
      </w:r>
      <w:r w:rsidR="007564D9" w:rsidRP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vlasništvu dvije nekretnine i to</w:t>
      </w:r>
      <w:r w:rsidR="00F10F5B" w:rsidRP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:</w:t>
      </w:r>
    </w:p>
    <w:p w:rsidR="00F10F5B" w:rsidRPr="005E280C" w:rsidRDefault="00F10F5B" w:rsidP="00A6583B">
      <w:pPr>
        <w:pStyle w:val="Odlomakpopisa"/>
        <w:widowControl/>
        <w:numPr>
          <w:ilvl w:val="0"/>
          <w:numId w:val="34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</w:pPr>
      <w:r w:rsidRP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Pašnjak–ukupne površine od 1.244 čhv, k.č.br.  811/1/2/1/1/1/1/1/1/1/1/31, z.k.ul. br. 3186, k.o. Pribislavec, procijenjene vrijednosti u iznosu od 608.685,84 kn</w:t>
      </w:r>
      <w:r w:rsid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koja je </w:t>
      </w:r>
      <w:r w:rsidR="00155815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nekretnina </w:t>
      </w:r>
      <w:r w:rsidR="004E6188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unovčena na ročištu za javnu dražbu </w:t>
      </w:r>
      <w:r w:rsid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</w:t>
      </w:r>
      <w:r w:rsidR="004E6188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z postignutu </w:t>
      </w:r>
      <w:r w:rsid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kupoprodajnu </w:t>
      </w:r>
      <w:r w:rsidR="004E6188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cijenu od </w:t>
      </w:r>
      <w:r w:rsidR="004E6188" w:rsidRPr="005E280C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132.737,00 kn</w:t>
      </w:r>
      <w:r w:rsidR="005E280C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,</w:t>
      </w:r>
    </w:p>
    <w:p w:rsidR="005E280C" w:rsidRDefault="00F10F5B" w:rsidP="00A6583B">
      <w:pPr>
        <w:pStyle w:val="Odlomakpopisa"/>
        <w:widowControl/>
        <w:numPr>
          <w:ilvl w:val="0"/>
          <w:numId w:val="34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</w:pPr>
      <w:r w:rsidRP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31. Etaža 0/30000, lokal br. 21 na I katu, ukupne površine 35,24 m², k.č.br. 445/1/1, z.k.ul. br. 7 E, k.o. Čakovec, poduložak 31,</w:t>
      </w:r>
      <w:r w:rsid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5E280C" w:rsidRP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procijenjene vrijednosti u iznosu od 269.112,01 kn</w:t>
      </w:r>
      <w:r w:rsid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</w:t>
      </w:r>
      <w:r w:rsidRPr="007564D9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koja je nekretnina unovčena na ročištu za javnu dražbu uz postign</w:t>
      </w:r>
      <w:r w:rsid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</w:t>
      </w:r>
      <w:r w:rsidR="005E280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tu kupoprodajnu cijenu od </w:t>
      </w:r>
      <w:r w:rsidR="005E280C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107.644,81 </w:t>
      </w:r>
      <w:r w:rsidR="005E280C" w:rsidRPr="005E280C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</w:t>
      </w:r>
    </w:p>
    <w:p w:rsidR="00B73267" w:rsidRDefault="00B73267" w:rsidP="00B73267">
      <w:pPr>
        <w:widowControl/>
        <w:suppressAutoHyphens w:val="0"/>
        <w:autoSpaceDN/>
        <w:spacing w:after="0" w:line="288" w:lineRule="auto"/>
        <w:ind w:left="360"/>
        <w:jc w:val="both"/>
        <w:textAlignment w:val="auto"/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</w:pPr>
    </w:p>
    <w:p w:rsidR="005E280C" w:rsidRPr="00B73267" w:rsidRDefault="005E280C" w:rsidP="00B73267">
      <w:pPr>
        <w:widowControl/>
        <w:suppressAutoHyphens w:val="0"/>
        <w:autoSpaceDN/>
        <w:spacing w:after="0" w:line="288" w:lineRule="auto"/>
        <w:ind w:left="360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u w:val="single"/>
          <w:lang w:eastAsia="hr-HR" w:bidi="ar-SA"/>
        </w:rPr>
      </w:pPr>
      <w:r w:rsidRPr="00B73267"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t>Napomena:</w:t>
      </w:r>
      <w:r w:rsidRPr="00B7326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Iz postignutih kupoprodajnih cijena  Rješenjem Trgovačkog suda u Vara</w:t>
      </w:r>
      <w:r w:rsidRPr="00B7326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ž</w:t>
      </w:r>
      <w:r w:rsidRPr="00B7326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dinu od 04.11.2015. godine namireni je razlučni vjerovnik ERSTE&amp;STEIERMARKISCHE BANK d.d. u iznosu od </w:t>
      </w:r>
      <w:r w:rsidRPr="00B73267">
        <w:rPr>
          <w:rFonts w:ascii="Tahoma" w:eastAsia="Times New Roman" w:hAnsi="Tahoma" w:cs="Tahoma"/>
          <w:kern w:val="0"/>
          <w:sz w:val="22"/>
          <w:szCs w:val="22"/>
          <w:u w:val="single"/>
          <w:lang w:eastAsia="hr-HR" w:bidi="ar-SA"/>
        </w:rPr>
        <w:t>216.343,63 kn.</w:t>
      </w:r>
    </w:p>
    <w:p w:rsidR="00C8714B" w:rsidRPr="005E280C" w:rsidRDefault="00C8714B" w:rsidP="005E280C">
      <w:pPr>
        <w:pStyle w:val="Odlomakpopisa"/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Pr="005E280C" w:rsidRDefault="00F75F0E" w:rsidP="00A6583B">
      <w:pPr>
        <w:pStyle w:val="Odlomakpopisa"/>
        <w:widowControl/>
        <w:numPr>
          <w:ilvl w:val="0"/>
          <w:numId w:val="33"/>
        </w:numPr>
        <w:suppressAutoHyphens w:val="0"/>
        <w:autoSpaceDN/>
        <w:spacing w:after="0" w:line="288" w:lineRule="auto"/>
        <w:jc w:val="both"/>
        <w:textAlignment w:val="auto"/>
        <w:rPr>
          <w:rFonts w:ascii="Tahoma" w:hAnsi="Tahoma" w:cs="Tahoma"/>
          <w:b/>
          <w:sz w:val="22"/>
          <w:szCs w:val="22"/>
          <w:u w:val="single"/>
        </w:rPr>
      </w:pPr>
      <w:r w:rsidRPr="005E280C">
        <w:rPr>
          <w:rFonts w:ascii="Tahoma" w:hAnsi="Tahoma" w:cs="Tahoma"/>
          <w:b/>
          <w:sz w:val="22"/>
          <w:szCs w:val="22"/>
          <w:u w:val="single"/>
        </w:rPr>
        <w:t>Pokretnine</w:t>
      </w:r>
      <w:r w:rsidRPr="005E280C">
        <w:rPr>
          <w:rFonts w:ascii="Tahoma" w:hAnsi="Tahoma" w:cs="Tahoma"/>
          <w:sz w:val="22"/>
          <w:szCs w:val="22"/>
          <w:u w:val="single"/>
        </w:rPr>
        <w:t xml:space="preserve"> </w:t>
      </w:r>
    </w:p>
    <w:p w:rsidR="00C46D68" w:rsidRDefault="00F75F0E" w:rsidP="00C46D68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F75F0E">
        <w:rPr>
          <w:rFonts w:ascii="Tahoma" w:hAnsi="Tahoma" w:cs="Tahoma"/>
          <w:sz w:val="22"/>
          <w:szCs w:val="22"/>
        </w:rPr>
        <w:t xml:space="preserve">Stečajni dužnik danom otvaranja stečajnog postupka evidentirao </w:t>
      </w:r>
      <w:r w:rsidR="00C46D68">
        <w:rPr>
          <w:rFonts w:ascii="Tahoma" w:hAnsi="Tahoma" w:cs="Tahoma"/>
          <w:sz w:val="22"/>
          <w:szCs w:val="22"/>
        </w:rPr>
        <w:t xml:space="preserve">je </w:t>
      </w:r>
      <w:r w:rsidRPr="00F75F0E">
        <w:rPr>
          <w:rFonts w:ascii="Tahoma" w:hAnsi="Tahoma" w:cs="Tahoma"/>
          <w:sz w:val="22"/>
          <w:szCs w:val="22"/>
        </w:rPr>
        <w:t>pokretnin</w:t>
      </w:r>
      <w:r w:rsidR="00C46D68">
        <w:rPr>
          <w:rFonts w:ascii="Tahoma" w:hAnsi="Tahoma" w:cs="Tahoma"/>
          <w:sz w:val="22"/>
          <w:szCs w:val="22"/>
        </w:rPr>
        <w:t xml:space="preserve">e </w:t>
      </w:r>
      <w:r w:rsidRPr="00F75F0E">
        <w:rPr>
          <w:rFonts w:ascii="Tahoma" w:hAnsi="Tahoma" w:cs="Tahoma"/>
          <w:sz w:val="22"/>
          <w:szCs w:val="22"/>
        </w:rPr>
        <w:t xml:space="preserve">koje su bile procijenjene  od strane sudskog vještaka Slobodan Iveković u iznosu od </w:t>
      </w:r>
      <w:r w:rsidR="00C46D68">
        <w:rPr>
          <w:rFonts w:ascii="Tahoma" w:hAnsi="Tahoma" w:cs="Tahoma"/>
          <w:sz w:val="22"/>
          <w:szCs w:val="22"/>
        </w:rPr>
        <w:t>96.562,23</w:t>
      </w:r>
      <w:r w:rsidRPr="00F75F0E">
        <w:rPr>
          <w:rFonts w:ascii="Tahoma" w:hAnsi="Tahoma" w:cs="Tahoma"/>
          <w:sz w:val="22"/>
          <w:szCs w:val="22"/>
        </w:rPr>
        <w:t xml:space="preserve">  kn</w:t>
      </w:r>
      <w:r w:rsidR="00C46D68">
        <w:rPr>
          <w:rFonts w:ascii="Tahoma" w:hAnsi="Tahoma" w:cs="Tahoma"/>
          <w:sz w:val="22"/>
          <w:szCs w:val="22"/>
        </w:rPr>
        <w:t>, uz napomenu da je u navedenom iznos i pokretnina Citroen Jumper procijenjene vrijednosti od 24.645,90 kn, a koja pokretnina nije nikad bila vlasništvo stečajnog dužnika.</w:t>
      </w:r>
    </w:p>
    <w:p w:rsidR="00C46D68" w:rsidRDefault="00C46D68" w:rsidP="00C46D68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F75F0E" w:rsidRPr="00F75F0E" w:rsidRDefault="00C46D68" w:rsidP="00C46D68">
      <w:pPr>
        <w:spacing w:after="0" w:line="288" w:lineRule="auto"/>
        <w:jc w:val="both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hAnsi="Tahoma" w:cs="Tahoma"/>
          <w:sz w:val="22"/>
          <w:szCs w:val="22"/>
        </w:rPr>
        <w:t>T</w:t>
      </w:r>
      <w:r w:rsidR="00F75F0E" w:rsidRPr="00F75F0E">
        <w:rPr>
          <w:rFonts w:ascii="Tahoma" w:hAnsi="Tahoma" w:cs="Tahoma"/>
          <w:sz w:val="22"/>
          <w:szCs w:val="22"/>
        </w:rPr>
        <w:t>ijekom stečajnog postupka unovčene su sve  pokretnine</w:t>
      </w:r>
      <w:r>
        <w:rPr>
          <w:rFonts w:ascii="Tahoma" w:hAnsi="Tahoma" w:cs="Tahoma"/>
          <w:sz w:val="22"/>
          <w:szCs w:val="22"/>
        </w:rPr>
        <w:t xml:space="preserve"> stečajnog dužnika </w:t>
      </w:r>
      <w:r w:rsidR="00F75F0E"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za postignutu kupoprodajnu vrijednost od </w:t>
      </w:r>
      <w:r w:rsidR="00750652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37.186,72</w:t>
      </w:r>
      <w:r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  <w:r w:rsidR="00F75F0E" w:rsidRPr="00F75F0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</w:t>
      </w:r>
      <w:r w:rsidR="00F75F0E"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bez PDV-a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</w:p>
    <w:p w:rsidR="00F75F0E" w:rsidRDefault="00F75F0E" w:rsidP="00F75F0E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C46D68" w:rsidRPr="005E280C" w:rsidRDefault="00C46D68" w:rsidP="00A6583B">
      <w:pPr>
        <w:pStyle w:val="Odlomakpopisa"/>
        <w:widowControl/>
        <w:numPr>
          <w:ilvl w:val="0"/>
          <w:numId w:val="33"/>
        </w:numPr>
        <w:suppressAutoHyphens w:val="0"/>
        <w:autoSpaceDN/>
        <w:spacing w:after="0" w:line="288" w:lineRule="auto"/>
        <w:jc w:val="both"/>
        <w:textAlignment w:val="auto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>Zaliha  materijala i rezervnih dijelova</w:t>
      </w:r>
    </w:p>
    <w:p w:rsidR="00C46D68" w:rsidRDefault="00C46D68" w:rsidP="00C46D68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Zaliha materijala i rezervnih dijelova danom otvaranja stečajnog postupka iznosile su 106.532,92 kn, koje su se zalihe unovčile uz postignutu kupoprodajnu cijenu od </w:t>
      </w:r>
      <w:r w:rsidRPr="00C46D68">
        <w:rPr>
          <w:rFonts w:ascii="Tahoma" w:hAnsi="Tahoma" w:cs="Tahoma"/>
          <w:b/>
          <w:sz w:val="22"/>
          <w:szCs w:val="22"/>
        </w:rPr>
        <w:t xml:space="preserve">42.800,00 kn </w:t>
      </w:r>
      <w:r>
        <w:rPr>
          <w:rFonts w:ascii="Tahoma" w:hAnsi="Tahoma" w:cs="Tahoma"/>
          <w:sz w:val="22"/>
          <w:szCs w:val="22"/>
        </w:rPr>
        <w:t>bez PDV-a.</w:t>
      </w:r>
    </w:p>
    <w:p w:rsidR="00C46D68" w:rsidRDefault="00C46D68" w:rsidP="00C46D68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C46D68" w:rsidRPr="008557D5" w:rsidRDefault="00C46D68" w:rsidP="00A6583B">
      <w:pPr>
        <w:pStyle w:val="Odlomakpopisa"/>
        <w:widowControl/>
        <w:numPr>
          <w:ilvl w:val="0"/>
          <w:numId w:val="33"/>
        </w:numPr>
        <w:suppressAutoHyphens w:val="0"/>
        <w:autoSpaceDN/>
        <w:spacing w:after="0" w:line="288" w:lineRule="auto"/>
        <w:jc w:val="both"/>
        <w:textAlignment w:val="auto"/>
        <w:rPr>
          <w:rFonts w:ascii="Tahoma" w:hAnsi="Tahoma" w:cs="Tahoma"/>
          <w:b/>
          <w:sz w:val="22"/>
          <w:szCs w:val="22"/>
          <w:u w:val="single"/>
        </w:rPr>
      </w:pPr>
      <w:r w:rsidRPr="008557D5">
        <w:rPr>
          <w:rFonts w:ascii="Tahoma" w:hAnsi="Tahoma" w:cs="Tahoma"/>
          <w:b/>
          <w:sz w:val="22"/>
          <w:szCs w:val="22"/>
          <w:u w:val="single"/>
        </w:rPr>
        <w:t xml:space="preserve">Potraživanja </w:t>
      </w:r>
      <w:r w:rsidR="008557D5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="002C3DE5" w:rsidRPr="008557D5">
        <w:rPr>
          <w:rFonts w:ascii="Tahoma" w:hAnsi="Tahoma" w:cs="Tahoma"/>
          <w:b/>
          <w:sz w:val="22"/>
          <w:szCs w:val="22"/>
          <w:u w:val="single"/>
        </w:rPr>
        <w:t>(dužnikovi dužnici)</w:t>
      </w:r>
    </w:p>
    <w:p w:rsidR="002C3DE5" w:rsidRDefault="002C3DE5" w:rsidP="002C3DE5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Danom otvaranja stečajnog postupka, a prema knjigovodstvenim podacima iz poslovnih knjiga prije otvaranja stečajnog pos</w:t>
      </w:r>
      <w:r w:rsidR="008557D5">
        <w:rPr>
          <w:rFonts w:ascii="Tahoma" w:hAnsi="Tahoma" w:cs="Tahoma"/>
          <w:sz w:val="22"/>
          <w:szCs w:val="22"/>
        </w:rPr>
        <w:t>t</w:t>
      </w:r>
      <w:r>
        <w:rPr>
          <w:rFonts w:ascii="Tahoma" w:hAnsi="Tahoma" w:cs="Tahoma"/>
          <w:sz w:val="22"/>
          <w:szCs w:val="22"/>
        </w:rPr>
        <w:t>upka, utvrđena su potr</w:t>
      </w:r>
      <w:r w:rsidR="008557D5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živanja u ukupnom iznosu od </w:t>
      </w:r>
      <w:r w:rsidR="008557D5">
        <w:rPr>
          <w:rFonts w:ascii="Tahoma" w:hAnsi="Tahoma" w:cs="Tahoma"/>
          <w:sz w:val="22"/>
          <w:szCs w:val="22"/>
        </w:rPr>
        <w:t xml:space="preserve">5.384.195,93 kn </w:t>
      </w:r>
      <w:r>
        <w:rPr>
          <w:rFonts w:ascii="Tahoma" w:hAnsi="Tahoma" w:cs="Tahoma"/>
          <w:sz w:val="22"/>
          <w:szCs w:val="22"/>
        </w:rPr>
        <w:t>i to:</w:t>
      </w:r>
    </w:p>
    <w:p w:rsidR="00B73267" w:rsidRDefault="00B73267" w:rsidP="002C3DE5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2C3DE5" w:rsidRPr="008557D5" w:rsidRDefault="002C3DE5" w:rsidP="00A6583B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Potraživanje od kupaca od 4.550.886,48 kn, koja odnosila su se na slijedeće kupce: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Alca Zagreb d.o.o. u iznosu od 4.795,15 kn</w:t>
      </w:r>
      <w:r w:rsidR="008557D5">
        <w:rPr>
          <w:rFonts w:ascii="Tahoma" w:hAnsi="Tahoma" w:cs="Tahoma"/>
          <w:sz w:val="22"/>
          <w:szCs w:val="22"/>
        </w:rPr>
        <w:t xml:space="preserve">, 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Arges d.o.o. u iznosu od 590,40 kn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lastRenderedPageBreak/>
        <w:t>Auto centar Žibek u iznosu od 487,15 kn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Bor-plastika d.o.o. u iznosu od 75.000,00 kn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Konstruktor d.d. u iznosu od 2.654.907,15 kn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KTB Nekretnine u iznosu od 3.549,74 kn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Punta skala d.o.o. u iznosu od 433.595,39 kn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Specautomatika-Biluš Zagreb u iznosu od 57.870,12 kn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Sportina d.o.o. u iznosu od 133.112,50 kn</w:t>
      </w:r>
    </w:p>
    <w:p w:rsidR="002C3DE5" w:rsidRP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 xml:space="preserve">Zagorje tehnobeton d.d. u iznosu od 1.186.978,88 kn </w:t>
      </w:r>
    </w:p>
    <w:p w:rsidR="002C3DE5" w:rsidRPr="002C3DE5" w:rsidRDefault="002C3DE5" w:rsidP="002C3DE5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8557D5" w:rsidRDefault="008557D5" w:rsidP="00A6583B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Potraživanja za depozite i garancije u iznosu od 826.050,36 kn i to:</w:t>
      </w:r>
    </w:p>
    <w:p w:rsid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>Aquatherm GmbH Munchen (5 potraživanja za depozite) u u</w:t>
      </w:r>
      <w:r w:rsidR="008557D5">
        <w:rPr>
          <w:rFonts w:ascii="Tahoma" w:hAnsi="Tahoma" w:cs="Tahoma"/>
          <w:sz w:val="22"/>
          <w:szCs w:val="22"/>
        </w:rPr>
        <w:t>kupnom iznosu od 237.779,48 kn,</w:t>
      </w:r>
    </w:p>
    <w:p w:rsid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 xml:space="preserve">Franz Tabery GmbH (2 potraživanja za depozite)  u iznosu od 30.205,27 kn, </w:t>
      </w:r>
    </w:p>
    <w:p w:rsid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 xml:space="preserve">DE Conte d.o.o., Labin, depozit u iznosu od 79.668,67 kn, </w:t>
      </w:r>
    </w:p>
    <w:p w:rsid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 xml:space="preserve">Granit Vrkic d.o.o., Zadar, depozit u iznosu od 134.567,85 kn, </w:t>
      </w:r>
    </w:p>
    <w:p w:rsidR="008557D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 xml:space="preserve">Zagorje Tehnobeton d.d., Varaždin, depozit u iznosu od </w:t>
      </w:r>
      <w:r w:rsidR="008557D5">
        <w:rPr>
          <w:rFonts w:ascii="Tahoma" w:hAnsi="Tahoma" w:cs="Tahoma"/>
          <w:sz w:val="22"/>
          <w:szCs w:val="22"/>
        </w:rPr>
        <w:t>84.299,97</w:t>
      </w:r>
      <w:r w:rsidRPr="008557D5">
        <w:rPr>
          <w:rFonts w:ascii="Tahoma" w:hAnsi="Tahoma" w:cs="Tahoma"/>
          <w:sz w:val="22"/>
          <w:szCs w:val="22"/>
        </w:rPr>
        <w:t xml:space="preserve"> kn </w:t>
      </w:r>
    </w:p>
    <w:p w:rsidR="002C3DE5" w:rsidRDefault="002C3DE5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 xml:space="preserve">Punta skala d.o.o, depozit u iznosu od 259.529,12 kn, </w:t>
      </w:r>
    </w:p>
    <w:p w:rsidR="008557D5" w:rsidRPr="008557D5" w:rsidRDefault="008557D5" w:rsidP="008557D5">
      <w:pPr>
        <w:pStyle w:val="Odlomakpopisa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8557D5" w:rsidRDefault="008557D5" w:rsidP="00A6583B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8557D5">
        <w:rPr>
          <w:rFonts w:ascii="Tahoma" w:hAnsi="Tahoma" w:cs="Tahoma"/>
          <w:sz w:val="22"/>
          <w:szCs w:val="22"/>
        </w:rPr>
        <w:t xml:space="preserve">Potraživanja po kompenzacijama u iznosu od 7.259,09 kn </w:t>
      </w:r>
    </w:p>
    <w:p w:rsidR="00C8714B" w:rsidRDefault="00C8714B" w:rsidP="00A6583B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C8714B">
        <w:rPr>
          <w:rFonts w:ascii="Tahoma" w:hAnsi="Tahoma" w:cs="Tahoma"/>
          <w:sz w:val="22"/>
          <w:szCs w:val="22"/>
        </w:rPr>
        <w:t xml:space="preserve">Potraživanja od HZZO za bolovanja i naknadu štete u iznosu od 46.831,24  kn </w:t>
      </w:r>
    </w:p>
    <w:p w:rsidR="00C8714B" w:rsidRDefault="00C8714B" w:rsidP="00A6583B">
      <w:pPr>
        <w:pStyle w:val="Odlomakpopisa"/>
        <w:numPr>
          <w:ilvl w:val="0"/>
          <w:numId w:val="35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</w:t>
      </w:r>
      <w:r w:rsidRPr="002C3DE5">
        <w:rPr>
          <w:rFonts w:ascii="Tahoma" w:hAnsi="Tahoma" w:cs="Tahoma"/>
          <w:sz w:val="22"/>
          <w:szCs w:val="22"/>
        </w:rPr>
        <w:t>stala potraživanja</w:t>
      </w:r>
      <w:r w:rsidR="00F47764">
        <w:rPr>
          <w:rFonts w:ascii="Tahoma" w:hAnsi="Tahoma" w:cs="Tahoma"/>
          <w:sz w:val="22"/>
          <w:szCs w:val="22"/>
        </w:rPr>
        <w:t xml:space="preserve"> u iznosu od 7.595,09 kn </w:t>
      </w:r>
    </w:p>
    <w:p w:rsidR="008557D5" w:rsidRDefault="008557D5" w:rsidP="008557D5">
      <w:pPr>
        <w:pStyle w:val="Odlomakpopisa"/>
        <w:spacing w:after="0" w:line="288" w:lineRule="auto"/>
        <w:ind w:left="360"/>
        <w:jc w:val="both"/>
        <w:rPr>
          <w:rFonts w:ascii="Tahoma" w:hAnsi="Tahoma" w:cs="Tahoma"/>
          <w:sz w:val="22"/>
          <w:szCs w:val="22"/>
        </w:rPr>
      </w:pPr>
    </w:p>
    <w:p w:rsidR="008557D5" w:rsidRDefault="008557D5" w:rsidP="008557D5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U odnosu na navedena potraživanja poslane su opomene</w:t>
      </w:r>
      <w:r w:rsidR="00C8714B">
        <w:rPr>
          <w:rFonts w:ascii="Tahoma" w:hAnsi="Tahoma" w:cs="Tahoma"/>
          <w:sz w:val="22"/>
          <w:szCs w:val="22"/>
        </w:rPr>
        <w:t xml:space="preserve"> i</w:t>
      </w:r>
      <w:r>
        <w:rPr>
          <w:rFonts w:ascii="Tahoma" w:hAnsi="Tahoma" w:cs="Tahoma"/>
          <w:sz w:val="22"/>
          <w:szCs w:val="22"/>
        </w:rPr>
        <w:t xml:space="preserve"> putem knjigovodstvenog servisa i putem odvjetničkog ureda</w:t>
      </w:r>
      <w:r w:rsidR="00C8714B">
        <w:rPr>
          <w:rFonts w:ascii="Tahoma" w:hAnsi="Tahoma" w:cs="Tahoma"/>
          <w:sz w:val="22"/>
          <w:szCs w:val="22"/>
        </w:rPr>
        <w:t xml:space="preserve">, te su </w:t>
      </w:r>
      <w:r>
        <w:rPr>
          <w:rFonts w:ascii="Tahoma" w:hAnsi="Tahoma" w:cs="Tahoma"/>
          <w:sz w:val="22"/>
          <w:szCs w:val="22"/>
        </w:rPr>
        <w:t xml:space="preserve">ukupno </w:t>
      </w:r>
      <w:r w:rsidR="00C8714B">
        <w:rPr>
          <w:rFonts w:ascii="Tahoma" w:hAnsi="Tahoma" w:cs="Tahoma"/>
          <w:sz w:val="22"/>
          <w:szCs w:val="22"/>
        </w:rPr>
        <w:t xml:space="preserve">unovčena </w:t>
      </w:r>
      <w:r>
        <w:rPr>
          <w:rFonts w:ascii="Tahoma" w:hAnsi="Tahoma" w:cs="Tahoma"/>
          <w:sz w:val="22"/>
          <w:szCs w:val="22"/>
        </w:rPr>
        <w:t xml:space="preserve">potraživanja u iznosu od </w:t>
      </w:r>
      <w:r w:rsidR="00911ED0">
        <w:rPr>
          <w:rFonts w:ascii="Tahoma" w:hAnsi="Tahoma" w:cs="Tahoma"/>
          <w:b/>
          <w:sz w:val="22"/>
          <w:szCs w:val="22"/>
        </w:rPr>
        <w:t>165.346,93</w:t>
      </w:r>
      <w:r w:rsidRPr="008557D5">
        <w:rPr>
          <w:rFonts w:ascii="Tahoma" w:hAnsi="Tahoma" w:cs="Tahoma"/>
          <w:b/>
          <w:sz w:val="22"/>
          <w:szCs w:val="22"/>
        </w:rPr>
        <w:t xml:space="preserve"> kn</w:t>
      </w:r>
      <w:r>
        <w:rPr>
          <w:rFonts w:ascii="Tahoma" w:hAnsi="Tahoma" w:cs="Tahoma"/>
          <w:sz w:val="22"/>
          <w:szCs w:val="22"/>
        </w:rPr>
        <w:t>.</w:t>
      </w:r>
    </w:p>
    <w:p w:rsidR="008557D5" w:rsidRDefault="008557D5" w:rsidP="008557D5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8557D5" w:rsidRDefault="008557D5" w:rsidP="008557D5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Zbog blokada računa dužnikovih dužnika, nemogućnosti </w:t>
      </w:r>
      <w:r w:rsidR="00C8714B">
        <w:rPr>
          <w:rFonts w:ascii="Tahoma" w:hAnsi="Tahoma" w:cs="Tahoma"/>
          <w:sz w:val="22"/>
          <w:szCs w:val="22"/>
        </w:rPr>
        <w:t xml:space="preserve">naplate, otvorenih stečajnih postupaka i </w:t>
      </w:r>
      <w:r w:rsidR="00B73267">
        <w:rPr>
          <w:rFonts w:ascii="Tahoma" w:hAnsi="Tahoma" w:cs="Tahoma"/>
          <w:sz w:val="22"/>
          <w:szCs w:val="22"/>
        </w:rPr>
        <w:t xml:space="preserve">postupaka </w:t>
      </w:r>
      <w:r w:rsidR="00C8714B">
        <w:rPr>
          <w:rFonts w:ascii="Tahoma" w:hAnsi="Tahoma" w:cs="Tahoma"/>
          <w:sz w:val="22"/>
          <w:szCs w:val="22"/>
        </w:rPr>
        <w:t>predstečajnih nagodbi, te</w:t>
      </w:r>
      <w:r>
        <w:rPr>
          <w:rFonts w:ascii="Tahoma" w:hAnsi="Tahoma" w:cs="Tahoma"/>
          <w:sz w:val="22"/>
          <w:szCs w:val="22"/>
        </w:rPr>
        <w:t xml:space="preserve"> neizvršenih kompenzacija prije otvaranja stečajnog postupka izvršeno je u poslovnim evidencijama usklađenje potraživanja.</w:t>
      </w:r>
      <w:r w:rsidR="00C8714B">
        <w:rPr>
          <w:rFonts w:ascii="Tahoma" w:hAnsi="Tahoma" w:cs="Tahoma"/>
          <w:sz w:val="22"/>
          <w:szCs w:val="22"/>
        </w:rPr>
        <w:t xml:space="preserve"> Nakon provedenih usklađenja stanje potraživanja na dan </w:t>
      </w:r>
      <w:r w:rsidR="00F82537">
        <w:rPr>
          <w:rFonts w:ascii="Tahoma" w:hAnsi="Tahoma" w:cs="Tahoma"/>
          <w:sz w:val="22"/>
          <w:szCs w:val="22"/>
        </w:rPr>
        <w:t>08.03.2016.</w:t>
      </w:r>
      <w:r w:rsidR="00C8714B">
        <w:rPr>
          <w:rFonts w:ascii="Tahoma" w:hAnsi="Tahoma" w:cs="Tahoma"/>
          <w:sz w:val="22"/>
          <w:szCs w:val="22"/>
        </w:rPr>
        <w:t xml:space="preserve"> godine iznosi </w:t>
      </w:r>
      <w:r w:rsidR="00C8714B" w:rsidRPr="00C8714B">
        <w:rPr>
          <w:rFonts w:ascii="Tahoma" w:hAnsi="Tahoma" w:cs="Tahoma"/>
          <w:b/>
          <w:sz w:val="22"/>
          <w:szCs w:val="22"/>
        </w:rPr>
        <w:t>3.925.410,03 kn</w:t>
      </w:r>
      <w:r w:rsidR="00C8714B">
        <w:rPr>
          <w:rFonts w:ascii="Tahoma" w:hAnsi="Tahoma" w:cs="Tahoma"/>
          <w:b/>
          <w:sz w:val="22"/>
          <w:szCs w:val="22"/>
        </w:rPr>
        <w:t xml:space="preserve">, </w:t>
      </w:r>
      <w:r w:rsidR="00C8714B">
        <w:rPr>
          <w:rFonts w:ascii="Tahoma" w:hAnsi="Tahoma" w:cs="Tahoma"/>
          <w:sz w:val="22"/>
          <w:szCs w:val="22"/>
        </w:rPr>
        <w:t>koje se odnosi na potraživanje od:</w:t>
      </w:r>
    </w:p>
    <w:p w:rsidR="00E636E5" w:rsidRDefault="00E636E5" w:rsidP="008557D5">
      <w:pPr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C8714B" w:rsidRPr="00C8714B" w:rsidRDefault="00C8714B" w:rsidP="00A6583B">
      <w:pPr>
        <w:pStyle w:val="Odlomakpopisa"/>
        <w:numPr>
          <w:ilvl w:val="0"/>
          <w:numId w:val="36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C8714B">
        <w:rPr>
          <w:rFonts w:ascii="Tahoma" w:hAnsi="Tahoma" w:cs="Tahoma"/>
          <w:sz w:val="22"/>
          <w:szCs w:val="22"/>
        </w:rPr>
        <w:t>TD ALCA Zagreb d.o.o. u iznosu od 4.795,15 kn,</w:t>
      </w:r>
    </w:p>
    <w:p w:rsidR="00C8714B" w:rsidRDefault="00C8714B" w:rsidP="00A6583B">
      <w:pPr>
        <w:pStyle w:val="Odlomakpopisa"/>
        <w:numPr>
          <w:ilvl w:val="0"/>
          <w:numId w:val="38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Granit Brkić u iznosu od 134.567,85 kn,</w:t>
      </w:r>
    </w:p>
    <w:p w:rsidR="00C8714B" w:rsidRDefault="00C8714B" w:rsidP="00A6583B">
      <w:pPr>
        <w:pStyle w:val="Odlomakpopisa"/>
        <w:numPr>
          <w:ilvl w:val="0"/>
          <w:numId w:val="38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Konstruktor d.d. u iznosu od 2.654.907,15 kn (nad dužnikom otvoreni stečajni postupak)</w:t>
      </w:r>
    </w:p>
    <w:p w:rsidR="00C8714B" w:rsidRDefault="00C8714B" w:rsidP="00A6583B">
      <w:pPr>
        <w:pStyle w:val="Odlomakpopisa"/>
        <w:numPr>
          <w:ilvl w:val="0"/>
          <w:numId w:val="38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Punta skala d.o.o. u iznosu od 693.124,51 kn (vodi se postupak pred Trgovačkim sudom u Varaždinu broj P.358/13)</w:t>
      </w:r>
    </w:p>
    <w:p w:rsidR="00C8714B" w:rsidRDefault="00C8714B" w:rsidP="00A6583B">
      <w:pPr>
        <w:pStyle w:val="Odlomakpopisa"/>
        <w:numPr>
          <w:ilvl w:val="0"/>
          <w:numId w:val="38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Specautomatika-Biluš u iznosu od 43.402,52 kn (potraživanje usklađeno i prijavljeno </w:t>
      </w:r>
      <w:r>
        <w:rPr>
          <w:rFonts w:ascii="Tahoma" w:hAnsi="Tahoma" w:cs="Tahoma"/>
          <w:sz w:val="22"/>
          <w:szCs w:val="22"/>
        </w:rPr>
        <w:lastRenderedPageBreak/>
        <w:t>u postupak predstečajne nagodbe)</w:t>
      </w:r>
    </w:p>
    <w:p w:rsidR="00C8714B" w:rsidRDefault="00C8714B" w:rsidP="00A6583B">
      <w:pPr>
        <w:pStyle w:val="Odlomakpopisa"/>
        <w:numPr>
          <w:ilvl w:val="0"/>
          <w:numId w:val="38"/>
        </w:numPr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Zagorje tehnobeton d.d. u iznosu od 394.612,85 kn (potraživanje usklađeno i prijavljeno u postupak predstečajne nagodbe)</w:t>
      </w:r>
    </w:p>
    <w:p w:rsidR="00C8714B" w:rsidRPr="00C8714B" w:rsidRDefault="00C8714B" w:rsidP="00C8714B">
      <w:pPr>
        <w:pStyle w:val="Odlomakpopisa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C8714B">
        <w:rPr>
          <w:rFonts w:ascii="Tahoma" w:hAnsi="Tahoma" w:cs="Tahoma"/>
          <w:sz w:val="22"/>
          <w:szCs w:val="22"/>
        </w:rPr>
        <w:t xml:space="preserve"> </w:t>
      </w:r>
    </w:p>
    <w:p w:rsidR="00C8714B" w:rsidRDefault="00C8714B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Slijedom iznesenog imovina stečajnog dužnika na dan 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08.03.2016.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godine iznosi </w:t>
      </w:r>
      <w:r w:rsidR="004232CC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3.991.067,18</w:t>
      </w:r>
      <w:r w:rsidRPr="0013117B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 kn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 a koja se sastoji od:</w:t>
      </w:r>
    </w:p>
    <w:p w:rsidR="00C8714B" w:rsidRDefault="00C8714B" w:rsidP="00A6583B">
      <w:pPr>
        <w:pStyle w:val="Odlomakpopisa"/>
        <w:widowControl/>
        <w:numPr>
          <w:ilvl w:val="0"/>
          <w:numId w:val="38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C8714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potraživanja (dužnikovi dužnici) u iznosu od 3.925.</w:t>
      </w:r>
      <w:r w:rsid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410</w:t>
      </w:r>
      <w:r w:rsidRPr="00C8714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,03 kn,</w:t>
      </w:r>
    </w:p>
    <w:p w:rsidR="00C8714B" w:rsidRDefault="00C8714B" w:rsidP="00A6583B">
      <w:pPr>
        <w:pStyle w:val="Odlomakpopisa"/>
        <w:widowControl/>
        <w:numPr>
          <w:ilvl w:val="0"/>
          <w:numId w:val="38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stanja na računu u iznosu od 49.883,54 kn,</w:t>
      </w:r>
    </w:p>
    <w:p w:rsidR="00C8714B" w:rsidRPr="00C8714B" w:rsidRDefault="00C8714B" w:rsidP="00A6583B">
      <w:pPr>
        <w:pStyle w:val="Odlomakpopisa"/>
        <w:widowControl/>
        <w:numPr>
          <w:ilvl w:val="0"/>
          <w:numId w:val="38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potraživanja za pretplatu PDV-a u iznosu od </w:t>
      </w:r>
      <w:r w:rsidR="004232CC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15.773,61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</w:t>
      </w:r>
      <w:r w:rsidR="00BF7E66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(za  koju će se pretplatu prilikom predaje završnog izvješća predati zahtjev za povrat)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</w:p>
    <w:p w:rsidR="00C8714B" w:rsidRDefault="00C8714B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C8714B" w:rsidRDefault="0013117B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Iz svega  navedenog  proizlazi da stečajni dužnik nema više imovine osim potraživanja koja </w:t>
      </w:r>
      <w:r w:rsidR="00B7326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obzirom na postupke </w:t>
      </w:r>
      <w:r w:rsidR="00B7326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koji se vode protiv dužnikovih dužnika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nisu naplativa.</w:t>
      </w:r>
    </w:p>
    <w:p w:rsidR="0013117B" w:rsidRDefault="0013117B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E636E5" w:rsidRPr="00F75F0E" w:rsidRDefault="00E636E5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B)  OBVEZE </w:t>
      </w: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B73267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stečajnog dužnika utvrđene su temeljem prijavljenih, ispitanih i priznatih tražbina stečajnih vjerovnika na I. ispitnom ročištu održanom</w:t>
      </w:r>
      <w:r w:rsidR="0013117B"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B7326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14.01.2014. godine </w:t>
      </w:r>
      <w:r w:rsid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i </w:t>
      </w:r>
      <w:r w:rsidR="0013117B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posebno</w:t>
      </w:r>
      <w:r w:rsid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m</w:t>
      </w:r>
      <w:r w:rsidR="0013117B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ispi</w:t>
      </w:r>
      <w:r w:rsidR="0013117B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t</w:t>
      </w:r>
      <w:r w:rsidR="0013117B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no</w:t>
      </w:r>
      <w:r w:rsid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m</w:t>
      </w:r>
      <w:r w:rsidR="0013117B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ročiš</w:t>
      </w:r>
      <w:r w:rsid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tu</w:t>
      </w:r>
      <w:r w:rsidR="0013117B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dana </w:t>
      </w:r>
      <w:r w:rsid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07.07.2015</w:t>
      </w:r>
      <w:r w:rsidR="0013117B" w:rsidRPr="00261793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. godine. </w:t>
      </w:r>
    </w:p>
    <w:p w:rsidR="00B73267" w:rsidRDefault="00B73267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Ukupno priznate tražbine stečajnih vjerovnika iznose </w:t>
      </w:r>
      <w:r w:rsidR="0013117B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16.591.265,60</w:t>
      </w:r>
      <w:r w:rsidRPr="00F75F0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kn, </w:t>
      </w:r>
      <w:r w:rsidR="0013117B"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koje su</w:t>
      </w:r>
      <w:r w:rsidR="00B7326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u odnosu na 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red isplate svrstane u tražbine:</w:t>
      </w:r>
    </w:p>
    <w:p w:rsidR="00F75F0E" w:rsidRPr="00F75F0E" w:rsidRDefault="00F75F0E" w:rsidP="00A6583B">
      <w:pPr>
        <w:widowControl/>
        <w:numPr>
          <w:ilvl w:val="0"/>
          <w:numId w:val="28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I viši isplatni red u iznosu od 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  <w:t xml:space="preserve">      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  <w:t xml:space="preserve">    </w:t>
      </w:r>
      <w:r w:rsid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5.146.845,37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 kn</w:t>
      </w:r>
    </w:p>
    <w:p w:rsidR="0013117B" w:rsidRDefault="00F75F0E" w:rsidP="00A6583B">
      <w:pPr>
        <w:widowControl/>
        <w:numPr>
          <w:ilvl w:val="0"/>
          <w:numId w:val="28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II viši isplatni red u iznosu od     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  <w:t xml:space="preserve"> </w:t>
      </w:r>
      <w:r w:rsid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11.384.053,84  kn</w:t>
      </w:r>
    </w:p>
    <w:p w:rsidR="00F75F0E" w:rsidRPr="00F75F0E" w:rsidRDefault="0013117B" w:rsidP="00A6583B">
      <w:pPr>
        <w:widowControl/>
        <w:numPr>
          <w:ilvl w:val="0"/>
          <w:numId w:val="28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Uvjetno priznate tražbine u iznosu od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  <w:t xml:space="preserve">        60.366,39  kn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  <w:t xml:space="preserve"> </w:t>
      </w:r>
    </w:p>
    <w:p w:rsidR="0013117B" w:rsidRDefault="0013117B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B73267" w:rsidRPr="00E636E5" w:rsidRDefault="00B73267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i/>
          <w:kern w:val="0"/>
          <w:sz w:val="22"/>
          <w:szCs w:val="22"/>
          <w:u w:val="single"/>
          <w:lang w:eastAsia="hr-HR" w:bidi="ar-SA"/>
        </w:rPr>
      </w:pPr>
      <w:r w:rsidRPr="00E636E5">
        <w:rPr>
          <w:rFonts w:ascii="Tahoma" w:eastAsia="Times New Roman" w:hAnsi="Tahoma" w:cs="Tahoma"/>
          <w:b/>
          <w:i/>
          <w:kern w:val="0"/>
          <w:sz w:val="22"/>
          <w:szCs w:val="22"/>
          <w:u w:val="single"/>
          <w:lang w:eastAsia="hr-HR" w:bidi="ar-SA"/>
        </w:rPr>
        <w:t>Namirenje vjerovnika s osnove prijavljenih tražbina</w:t>
      </w:r>
    </w:p>
    <w:p w:rsidR="0013117B" w:rsidRDefault="0013117B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 dosadašnjem tijeku stečajnog postupka </w:t>
      </w:r>
      <w:r w:rsidR="00FE4654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ukupno su izvršena namirenja vjerovnika u iznosu od </w:t>
      </w:r>
      <w:r w:rsidR="00FE4654" w:rsidRPr="00FE4654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266.629,35 kn</w:t>
      </w:r>
      <w:r w:rsidR="00FE4654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 to: </w:t>
      </w:r>
      <w:r w:rsidR="00B7326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</w:p>
    <w:p w:rsidR="00FE4654" w:rsidRDefault="00FE4654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13117B" w:rsidRPr="00B73267" w:rsidRDefault="0013117B" w:rsidP="00A6583B">
      <w:pPr>
        <w:pStyle w:val="Odlomakpopisa"/>
        <w:widowControl/>
        <w:numPr>
          <w:ilvl w:val="0"/>
          <w:numId w:val="39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Vjerovnici I. višeg isplatnog reda u iznosu od 50.285,62 kn, sredstvima dobivenih od Agencije za osiguranje radničkih potraživanja u slučaju stečaja posdlodavca</w:t>
      </w:r>
    </w:p>
    <w:p w:rsidR="00B73267" w:rsidRPr="0013117B" w:rsidRDefault="00B73267" w:rsidP="00B73267">
      <w:pPr>
        <w:pStyle w:val="Odlomakpopisa"/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</w:p>
    <w:p w:rsidR="00F75F0E" w:rsidRPr="0013117B" w:rsidRDefault="0013117B" w:rsidP="00A6583B">
      <w:pPr>
        <w:pStyle w:val="Odlomakpopisa"/>
        <w:widowControl/>
        <w:numPr>
          <w:ilvl w:val="0"/>
          <w:numId w:val="39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Vjerovni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k</w:t>
      </w:r>
      <w:r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II. višeg isplatnoge reda – ujedno i razlučni vjerovnik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E</w:t>
      </w:r>
      <w:r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R</w:t>
      </w:r>
      <w:r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STE&amp;STEIERMARKISCHE BANK d.d. </w:t>
      </w:r>
      <w:r w:rsidR="00F75F0E"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u iznosu od </w:t>
      </w:r>
      <w:r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216.343,63</w:t>
      </w:r>
      <w:r w:rsidR="00F75F0E"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kn iz ostvarene kupo</w:t>
      </w:r>
      <w:r w:rsidR="00F75F0E"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p</w:t>
      </w:r>
      <w:r w:rsidR="00F75F0E"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rodajne cijene </w:t>
      </w:r>
      <w:r w:rsidRPr="0013117B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nekretnina.</w:t>
      </w: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i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b/>
          <w:i/>
          <w:kern w:val="0"/>
          <w:sz w:val="22"/>
          <w:szCs w:val="22"/>
          <w:lang w:eastAsia="hr-HR" w:bidi="ar-SA"/>
        </w:rPr>
        <w:lastRenderedPageBreak/>
        <w:t>Prilog 1:</w:t>
      </w:r>
      <w:r w:rsidRPr="00F75F0E">
        <w:rPr>
          <w:rFonts w:ascii="Tahoma" w:eastAsia="Times New Roman" w:hAnsi="Tahoma" w:cs="Tahoma"/>
          <w:i/>
          <w:kern w:val="0"/>
          <w:sz w:val="22"/>
          <w:szCs w:val="22"/>
          <w:lang w:eastAsia="hr-HR" w:bidi="ar-SA"/>
        </w:rPr>
        <w:t xml:space="preserve"> Završni popis (Tablica ukupno priznatih tražbina I i II viši isplatni red sa namir</w:t>
      </w:r>
      <w:r w:rsidRPr="00F75F0E">
        <w:rPr>
          <w:rFonts w:ascii="Tahoma" w:eastAsia="Times New Roman" w:hAnsi="Tahoma" w:cs="Tahoma"/>
          <w:i/>
          <w:kern w:val="0"/>
          <w:sz w:val="22"/>
          <w:szCs w:val="22"/>
          <w:lang w:eastAsia="hr-HR" w:bidi="ar-SA"/>
        </w:rPr>
        <w:t>e</w:t>
      </w:r>
      <w:r w:rsidRPr="00F75F0E">
        <w:rPr>
          <w:rFonts w:ascii="Tahoma" w:eastAsia="Times New Roman" w:hAnsi="Tahoma" w:cs="Tahoma"/>
          <w:i/>
          <w:kern w:val="0"/>
          <w:sz w:val="22"/>
          <w:szCs w:val="22"/>
          <w:lang w:eastAsia="hr-HR" w:bidi="ar-SA"/>
        </w:rPr>
        <w:t>njem)</w:t>
      </w: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Sa danom </w:t>
      </w:r>
      <w:r w:rsidR="00F8253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08.03.2016.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godine stanje obveza stečajnog dužnika ukupno iznose </w:t>
      </w:r>
      <w:r w:rsidR="00BF7E66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16.</w:t>
      </w:r>
      <w:r w:rsidR="00E636E5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3</w:t>
      </w:r>
      <w:r w:rsidR="005E3E57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>93.025,54</w:t>
      </w:r>
      <w:r w:rsidR="00BF7E66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</w:t>
      </w:r>
      <w:r w:rsidRPr="00F75F0E">
        <w:rPr>
          <w:rFonts w:ascii="Tahoma" w:eastAsia="Times New Roman" w:hAnsi="Tahoma" w:cs="Tahoma"/>
          <w:b/>
          <w:kern w:val="0"/>
          <w:sz w:val="22"/>
          <w:szCs w:val="22"/>
          <w:lang w:eastAsia="hr-HR" w:bidi="ar-SA"/>
        </w:rPr>
        <w:t xml:space="preserve"> kn,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a koje se obveze odnose na:</w:t>
      </w:r>
    </w:p>
    <w:p w:rsidR="004B5958" w:rsidRDefault="004B5958" w:rsidP="00A6583B">
      <w:pPr>
        <w:widowControl/>
        <w:numPr>
          <w:ilvl w:val="0"/>
          <w:numId w:val="30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za kredite, zajmove, leasing s osnove priznatih tražbina vjerovnik u iznosu od 7.349.773,04  kn,</w:t>
      </w:r>
    </w:p>
    <w:p w:rsidR="00F75F0E" w:rsidRPr="00F75F0E" w:rsidRDefault="00F75F0E" w:rsidP="00A6583B">
      <w:pPr>
        <w:widowControl/>
        <w:numPr>
          <w:ilvl w:val="0"/>
          <w:numId w:val="30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Obveze prema dobavljačima s osnove priznatih tražbina </w:t>
      </w:r>
      <w:r w:rsidR="004B5958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vjerovnika 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u iznosu od </w:t>
      </w:r>
      <w:r w:rsidR="004B5958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2.358.277,62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 kn,</w:t>
      </w:r>
    </w:p>
    <w:p w:rsidR="00F75F0E" w:rsidRDefault="00F75F0E" w:rsidP="00A6583B">
      <w:pPr>
        <w:widowControl/>
        <w:numPr>
          <w:ilvl w:val="0"/>
          <w:numId w:val="30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za poreze i doprinose temeljem priznate tražbine Ministarstva financija um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a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njenu u iznosu </w:t>
      </w:r>
      <w:r w:rsidR="00E636E5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od 4.8</w:t>
      </w:r>
      <w:r w:rsidR="004B5958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27.021,82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 kn,</w:t>
      </w:r>
    </w:p>
    <w:p w:rsidR="004B5958" w:rsidRDefault="004B5958" w:rsidP="00A6583B">
      <w:pPr>
        <w:widowControl/>
        <w:numPr>
          <w:ilvl w:val="0"/>
          <w:numId w:val="30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prema radnicima s osnove priznatih radničkih potraživanja u iznosu od 1.729.197,48 kn,</w:t>
      </w:r>
    </w:p>
    <w:p w:rsidR="004B5958" w:rsidRDefault="004B5958" w:rsidP="00A6583B">
      <w:pPr>
        <w:widowControl/>
        <w:numPr>
          <w:ilvl w:val="0"/>
          <w:numId w:val="30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za uvjetne tražbine s osnove priznate tražbine vjerovnika u iznosu od 60.366,39 kn,</w:t>
      </w:r>
    </w:p>
    <w:p w:rsidR="004B5958" w:rsidRPr="00F75F0E" w:rsidRDefault="004B5958" w:rsidP="00A6583B">
      <w:pPr>
        <w:widowControl/>
        <w:numPr>
          <w:ilvl w:val="0"/>
          <w:numId w:val="30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Obveze prema Agenciji za osiguranje radničkih potraživanja u slučaju stečaja posl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o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davca u iznosu od 50.285,63 kn,</w:t>
      </w:r>
    </w:p>
    <w:p w:rsidR="00BF7E66" w:rsidRPr="00BF7E66" w:rsidRDefault="00F75F0E" w:rsidP="00A6583B">
      <w:pPr>
        <w:pStyle w:val="Odlomakpopisa"/>
        <w:widowControl/>
        <w:numPr>
          <w:ilvl w:val="0"/>
          <w:numId w:val="30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BF7E66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Obveze prema dobavljačima za nepodmirene troškove nastale u stečajnom postupku u iznosu od </w:t>
      </w:r>
      <w:r w:rsidR="005E3E5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18.103,56</w:t>
      </w:r>
      <w:r w:rsidRPr="00BF7E66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 kn</w:t>
      </w:r>
      <w:r w:rsidR="00BF7E66" w:rsidRPr="00BF7E66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(</w:t>
      </w:r>
      <w:r w:rsidRPr="00BF7E66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troškove s osnove </w:t>
      </w:r>
      <w:r w:rsidR="00E22F0C" w:rsidRPr="00BF7E66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knjigovodstvenih usluga za razdoblje od 4/2014 do 02/2016</w:t>
      </w:r>
      <w:r w:rsidR="005E3E57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u iznosu od 15.625,00 kn i troškove s osnove režija iz 2013. Godine u iznosu od 2.478,56 kn</w:t>
      </w:r>
      <w:r w:rsidR="00BF7E66" w:rsidRPr="00BF7E66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)</w:t>
      </w:r>
    </w:p>
    <w:p w:rsidR="004B5958" w:rsidRPr="00F75F0E" w:rsidRDefault="004B5958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Pr="00D41008" w:rsidRDefault="00D41008" w:rsidP="00D41008">
      <w:pPr>
        <w:widowControl/>
        <w:numPr>
          <w:ilvl w:val="0"/>
          <w:numId w:val="43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</w:pPr>
      <w:r w:rsidRPr="00D41008">
        <w:rPr>
          <w:rFonts w:ascii="Tahoma" w:eastAsia="Times New Roman" w:hAnsi="Tahoma" w:cs="Tahoma"/>
          <w:b/>
          <w:kern w:val="0"/>
          <w:sz w:val="22"/>
          <w:szCs w:val="22"/>
          <w:u w:val="single"/>
          <w:lang w:eastAsia="hr-HR" w:bidi="ar-SA"/>
        </w:rPr>
        <w:t>Radnje koje će se poduzeti u narednom razdoblju</w:t>
      </w: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977E6D" w:rsidRDefault="00B73267" w:rsidP="00D41008">
      <w:pPr>
        <w:spacing w:after="0" w:line="288" w:lineRule="auto"/>
        <w:jc w:val="both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hAnsi="Tahoma" w:cs="Tahoma"/>
          <w:sz w:val="22"/>
          <w:szCs w:val="22"/>
        </w:rPr>
        <w:t>O</w:t>
      </w:r>
      <w:r w:rsidR="00D41008" w:rsidRPr="00F75F0E">
        <w:rPr>
          <w:rFonts w:ascii="Tahoma" w:hAnsi="Tahoma" w:cs="Tahoma"/>
          <w:sz w:val="22"/>
          <w:szCs w:val="22"/>
        </w:rPr>
        <w:t xml:space="preserve">bzirom na činjenicu da je unovčena sva imovina koja je sačinjavala stečajnu masu, </w:t>
      </w:r>
      <w:r w:rsidR="00F75F0E"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osim potraživanja 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čija je naplata neizvjesna zbog postupaka koji se vode nad dužnikovim dužnicima, p</w:t>
      </w:r>
      <w:r w:rsidR="00977E6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redlažem</w:t>
      </w: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slijedeće</w:t>
      </w:r>
      <w:r w:rsidR="00977E6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:</w:t>
      </w:r>
    </w:p>
    <w:p w:rsidR="00F75F0E" w:rsidRPr="00977E6D" w:rsidRDefault="00911ED0" w:rsidP="00A6583B">
      <w:pPr>
        <w:pStyle w:val="Odlomakpopisa"/>
        <w:widowControl/>
        <w:numPr>
          <w:ilvl w:val="0"/>
          <w:numId w:val="40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Podmirenje </w:t>
      </w:r>
      <w:r w:rsidR="00F75F0E" w:rsidRPr="00977E6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977E6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troškova stečajnog postupka u iznosu od 18.103,56 </w:t>
      </w:r>
      <w:r w:rsidR="00F75F0E" w:rsidRPr="00977E6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kn,</w:t>
      </w:r>
    </w:p>
    <w:p w:rsidR="00977E6D" w:rsidRDefault="00F75F0E" w:rsidP="00A6583B">
      <w:pPr>
        <w:widowControl/>
        <w:numPr>
          <w:ilvl w:val="0"/>
          <w:numId w:val="31"/>
        </w:numPr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Rezervacija </w:t>
      </w:r>
      <w:r w:rsidR="00911ED0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za nastale 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troškov</w:t>
      </w:r>
      <w:r w:rsidR="00911ED0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e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</w:t>
      </w:r>
      <w:r w:rsidR="00977E6D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po predmetu P.358/13 u iznosu od 25.000,00 kn,</w:t>
      </w: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ind w:left="720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Slijedom navedenog, nakon prihvaćanja i izvršenja gore navedenih prijedloga stečajnog u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p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ravitelja, zbog nedostatka stečajne mase,   predlažem da se sukladno čl. 20</w:t>
      </w:r>
      <w:r w:rsidR="00911ED0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4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 Stečajnog z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a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kona stečajni postupak nad dužnikom </w:t>
      </w:r>
      <w:r w:rsidR="0099381A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zaključi</w:t>
      </w:r>
      <w:r w:rsidR="00911ED0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, te da se postupak </w:t>
      </w:r>
      <w:r w:rsidR="0099381A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nastavlja </w:t>
      </w:r>
      <w:r w:rsidR="00911ED0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u ime</w:t>
      </w:r>
      <w:r w:rsidR="0099381A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i za račun</w:t>
      </w:r>
      <w:r w:rsidR="00911ED0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 stečajne mase</w:t>
      </w:r>
      <w:r w:rsidR="00750652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, a do okončanja sudskih sporova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>.</w:t>
      </w: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</w:r>
    </w:p>
    <w:p w:rsidR="00F75F0E" w:rsidRPr="00F75F0E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</w:p>
    <w:p w:rsidR="00911ED0" w:rsidRDefault="00F75F0E" w:rsidP="00F75F0E">
      <w:pPr>
        <w:widowControl/>
        <w:suppressAutoHyphens w:val="0"/>
        <w:autoSpaceDN/>
        <w:spacing w:after="0" w:line="288" w:lineRule="auto"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</w:pP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ab/>
      </w:r>
      <w:r w:rsidR="00E636E5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Stečajni upravitelj </w:t>
      </w:r>
      <w:r w:rsidRPr="00F75F0E">
        <w:rPr>
          <w:rFonts w:ascii="Tahoma" w:eastAsia="Times New Roman" w:hAnsi="Tahoma" w:cs="Tahoma"/>
          <w:kern w:val="0"/>
          <w:sz w:val="22"/>
          <w:szCs w:val="22"/>
          <w:lang w:eastAsia="hr-HR" w:bidi="ar-SA"/>
        </w:rPr>
        <w:t xml:space="preserve">Stanko Makar </w:t>
      </w:r>
    </w:p>
    <w:sectPr w:rsidR="00911ED0" w:rsidSect="0028183F">
      <w:headerReference w:type="default" r:id="rId9"/>
      <w:footerReference w:type="default" r:id="rId10"/>
      <w:pgSz w:w="11906" w:h="16838"/>
      <w:pgMar w:top="2241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6B1" w:rsidRDefault="00AB66B1">
      <w:pPr>
        <w:spacing w:after="0" w:line="240" w:lineRule="auto"/>
      </w:pPr>
      <w:r>
        <w:separator/>
      </w:r>
    </w:p>
  </w:endnote>
  <w:endnote w:type="continuationSeparator" w:id="0">
    <w:p w:rsidR="00AB66B1" w:rsidRDefault="00AB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52193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:rsidR="0064332C" w:rsidRDefault="00EC4896">
        <w:pPr>
          <w:pStyle w:val="Podnoje"/>
          <w:jc w:val="center"/>
        </w:pPr>
        <w:r>
          <w:rPr>
            <w:noProof/>
            <w:lang w:eastAsia="hr-HR" w:bidi="ar-SA"/>
          </w:rPr>
          <mc:AlternateContent>
            <mc:Choice Requires="wps">
              <w:drawing>
                <wp:inline distT="0" distB="0" distL="0" distR="0">
                  <wp:extent cx="5467350" cy="45085"/>
                  <wp:effectExtent l="9525" t="9525" r="0" b="2540"/>
                  <wp:docPr id="1" name="Samooblik 1" descr="Svijetlo vodoravn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Samooblik 1" o:spid="_x0000_s1026" type="#_x0000_t110" alt="Svijetlo vodoravno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:rsidR="00E030BE" w:rsidRDefault="00D81624" w:rsidP="00E030BE">
        <w:pPr>
          <w:pStyle w:val="Podnoje"/>
          <w:pBdr>
            <w:top w:val="single" w:sz="4" w:space="1" w:color="auto"/>
          </w:pBdr>
          <w:jc w:val="center"/>
          <w:rPr>
            <w:rFonts w:asciiTheme="minorHAnsi" w:hAnsiTheme="minorHAnsi"/>
            <w:sz w:val="20"/>
            <w:szCs w:val="20"/>
          </w:rPr>
        </w:pPr>
        <w:r w:rsidRPr="0064332C">
          <w:rPr>
            <w:rFonts w:asciiTheme="minorHAnsi" w:hAnsiTheme="minorHAnsi"/>
            <w:sz w:val="20"/>
            <w:szCs w:val="20"/>
          </w:rPr>
          <w:fldChar w:fldCharType="begin"/>
        </w:r>
        <w:r w:rsidR="0064332C" w:rsidRPr="0064332C">
          <w:rPr>
            <w:rFonts w:asciiTheme="minorHAnsi" w:hAnsiTheme="minorHAnsi"/>
            <w:sz w:val="20"/>
            <w:szCs w:val="20"/>
          </w:rPr>
          <w:instrText>PAGE    \* MERGEFORMAT</w:instrText>
        </w:r>
        <w:r w:rsidRPr="0064332C">
          <w:rPr>
            <w:rFonts w:asciiTheme="minorHAnsi" w:hAnsiTheme="minorHAnsi"/>
            <w:sz w:val="20"/>
            <w:szCs w:val="20"/>
          </w:rPr>
          <w:fldChar w:fldCharType="separate"/>
        </w:r>
        <w:r w:rsidR="00EC4896">
          <w:rPr>
            <w:rFonts w:asciiTheme="minorHAnsi" w:hAnsiTheme="minorHAnsi"/>
            <w:noProof/>
            <w:sz w:val="20"/>
            <w:szCs w:val="20"/>
          </w:rPr>
          <w:t>1</w:t>
        </w:r>
        <w:r w:rsidRPr="0064332C">
          <w:rPr>
            <w:rFonts w:asciiTheme="minorHAnsi" w:hAnsiTheme="minorHAnsi"/>
            <w:sz w:val="20"/>
            <w:szCs w:val="20"/>
          </w:rPr>
          <w:fldChar w:fldCharType="end"/>
        </w:r>
      </w:p>
      <w:p w:rsidR="00E030BE" w:rsidRDefault="00E030BE">
        <w:pPr>
          <w:pStyle w:val="Podnoje"/>
          <w:jc w:val="center"/>
          <w:rPr>
            <w:rFonts w:asciiTheme="minorHAnsi" w:hAnsiTheme="minorHAnsi"/>
            <w:sz w:val="20"/>
            <w:szCs w:val="20"/>
          </w:rPr>
        </w:pPr>
      </w:p>
      <w:p w:rsidR="0064332C" w:rsidRPr="0064332C" w:rsidRDefault="00E030BE" w:rsidP="00E030BE">
        <w:pPr>
          <w:pStyle w:val="Podnoje"/>
          <w:rPr>
            <w:rFonts w:asciiTheme="minorHAnsi" w:hAnsiTheme="minorHAnsi"/>
            <w:sz w:val="20"/>
            <w:szCs w:val="20"/>
          </w:rPr>
        </w:pPr>
        <w:r w:rsidRPr="00E030BE">
          <w:rPr>
            <w:rFonts w:asciiTheme="minorHAnsi" w:hAnsiTheme="minorHAnsi"/>
            <w:sz w:val="22"/>
            <w:szCs w:val="22"/>
          </w:rPr>
          <w:t>U Čakovcu , 08.03.2016</w:t>
        </w:r>
        <w:r>
          <w:rPr>
            <w:rFonts w:asciiTheme="minorHAnsi" w:hAnsiTheme="minorHAnsi"/>
            <w:sz w:val="20"/>
            <w:szCs w:val="20"/>
          </w:rPr>
          <w:t>.</w:t>
        </w:r>
      </w:p>
    </w:sdtContent>
  </w:sdt>
  <w:p w:rsidR="0064332C" w:rsidRPr="0064332C" w:rsidRDefault="0064332C">
    <w:pPr>
      <w:pStyle w:val="Podnoje"/>
      <w:rPr>
        <w:rFonts w:asciiTheme="minorHAnsi" w:hAnsi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6B1" w:rsidRDefault="00AB66B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B66B1" w:rsidRDefault="00AB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32C" w:rsidRPr="00261793" w:rsidRDefault="0064332C" w:rsidP="00261793">
    <w:pPr>
      <w:widowControl/>
      <w:pBdr>
        <w:bottom w:val="single" w:sz="4" w:space="1" w:color="auto"/>
      </w:pBdr>
      <w:suppressAutoHyphens w:val="0"/>
      <w:autoSpaceDN/>
      <w:spacing w:after="0" w:line="288" w:lineRule="auto"/>
      <w:jc w:val="center"/>
      <w:textAlignment w:val="auto"/>
      <w:rPr>
        <w:rFonts w:ascii="Tahoma" w:eastAsia="Times New Roman" w:hAnsi="Tahoma" w:cs="Tahoma"/>
        <w:b/>
        <w:kern w:val="0"/>
        <w:sz w:val="22"/>
        <w:szCs w:val="22"/>
        <w:lang w:eastAsia="hr-HR" w:bidi="ar-SA"/>
      </w:rPr>
    </w:pPr>
    <w:r>
      <w:rPr>
        <w:rFonts w:ascii="Tahoma" w:eastAsia="Times New Roman" w:hAnsi="Tahoma" w:cs="Tahoma"/>
        <w:b/>
        <w:kern w:val="0"/>
        <w:sz w:val="22"/>
        <w:szCs w:val="22"/>
        <w:lang w:eastAsia="hr-HR" w:bidi="ar-SA"/>
      </w:rPr>
      <w:t>MAURER d.o.o. u stečaju</w:t>
    </w:r>
  </w:p>
  <w:p w:rsidR="0064332C" w:rsidRPr="00261793" w:rsidRDefault="0064332C" w:rsidP="00261793">
    <w:pPr>
      <w:widowControl/>
      <w:pBdr>
        <w:bottom w:val="single" w:sz="4" w:space="1" w:color="auto"/>
      </w:pBdr>
      <w:suppressAutoHyphens w:val="0"/>
      <w:autoSpaceDN/>
      <w:spacing w:after="0" w:line="288" w:lineRule="auto"/>
      <w:jc w:val="center"/>
      <w:textAlignment w:val="auto"/>
      <w:rPr>
        <w:rFonts w:ascii="Tahoma" w:eastAsia="Times New Roman" w:hAnsi="Tahoma" w:cs="Tahoma"/>
        <w:kern w:val="0"/>
        <w:sz w:val="22"/>
        <w:szCs w:val="22"/>
        <w:lang w:eastAsia="hr-HR" w:bidi="ar-SA"/>
      </w:rPr>
    </w:pPr>
    <w:r>
      <w:rPr>
        <w:rFonts w:ascii="Tahoma" w:eastAsia="Times New Roman" w:hAnsi="Tahoma" w:cs="Tahoma"/>
        <w:kern w:val="0"/>
        <w:sz w:val="22"/>
        <w:szCs w:val="22"/>
        <w:lang w:eastAsia="hr-HR" w:bidi="ar-SA"/>
      </w:rPr>
      <w:t xml:space="preserve">Bana J.Jelačića 1, 40000 Čakovec </w:t>
    </w:r>
  </w:p>
  <w:p w:rsidR="0064332C" w:rsidRPr="00261793" w:rsidRDefault="0064332C" w:rsidP="00261793">
    <w:pPr>
      <w:widowControl/>
      <w:pBdr>
        <w:bottom w:val="single" w:sz="4" w:space="1" w:color="auto"/>
      </w:pBdr>
      <w:suppressAutoHyphens w:val="0"/>
      <w:autoSpaceDN/>
      <w:spacing w:after="0" w:line="288" w:lineRule="auto"/>
      <w:jc w:val="center"/>
      <w:textAlignment w:val="auto"/>
      <w:rPr>
        <w:rFonts w:ascii="Tahoma" w:eastAsia="Times New Roman" w:hAnsi="Tahoma" w:cs="Tahoma"/>
        <w:kern w:val="0"/>
        <w:sz w:val="22"/>
        <w:szCs w:val="22"/>
        <w:lang w:eastAsia="hr-HR" w:bidi="ar-SA"/>
      </w:rPr>
    </w:pPr>
    <w:r w:rsidRPr="00261793">
      <w:rPr>
        <w:rFonts w:ascii="Tahoma" w:eastAsia="Times New Roman" w:hAnsi="Tahoma" w:cs="Tahoma"/>
        <w:kern w:val="0"/>
        <w:sz w:val="22"/>
        <w:szCs w:val="22"/>
        <w:lang w:eastAsia="hr-HR" w:bidi="ar-SA"/>
      </w:rPr>
      <w:t xml:space="preserve">OIB: </w:t>
    </w:r>
    <w:r>
      <w:rPr>
        <w:rFonts w:ascii="Tahoma" w:eastAsia="Times New Roman" w:hAnsi="Tahoma" w:cs="Tahoma"/>
        <w:kern w:val="0"/>
        <w:sz w:val="22"/>
        <w:szCs w:val="22"/>
        <w:lang w:eastAsia="hr-HR" w:bidi="ar-SA"/>
      </w:rPr>
      <w:t xml:space="preserve">21560676395, </w:t>
    </w:r>
    <w:r w:rsidRPr="00261793">
      <w:rPr>
        <w:rFonts w:ascii="Tahoma" w:eastAsia="Times New Roman" w:hAnsi="Tahoma" w:cs="Tahoma"/>
        <w:kern w:val="0"/>
        <w:sz w:val="22"/>
        <w:szCs w:val="22"/>
        <w:lang w:eastAsia="hr-HR" w:bidi="ar-SA"/>
      </w:rPr>
      <w:t xml:space="preserve"> MBS: 070020888</w:t>
    </w:r>
  </w:p>
  <w:p w:rsidR="0064332C" w:rsidRPr="00261793" w:rsidRDefault="0064332C" w:rsidP="00261793">
    <w:pPr>
      <w:widowControl/>
      <w:pBdr>
        <w:bottom w:val="single" w:sz="4" w:space="1" w:color="auto"/>
      </w:pBdr>
      <w:suppressAutoHyphens w:val="0"/>
      <w:autoSpaceDN/>
      <w:spacing w:after="0" w:line="288" w:lineRule="auto"/>
      <w:jc w:val="center"/>
      <w:textAlignment w:val="auto"/>
      <w:rPr>
        <w:rFonts w:ascii="Tahoma" w:eastAsia="Times New Roman" w:hAnsi="Tahoma" w:cs="Tahoma"/>
        <w:kern w:val="0"/>
        <w:sz w:val="22"/>
        <w:szCs w:val="22"/>
        <w:lang w:eastAsia="hr-HR" w:bidi="ar-SA"/>
      </w:rPr>
    </w:pPr>
    <w:r w:rsidRPr="00261793">
      <w:rPr>
        <w:rFonts w:ascii="Tahoma" w:eastAsia="Times New Roman" w:hAnsi="Tahoma" w:cs="Tahoma"/>
        <w:kern w:val="0"/>
        <w:sz w:val="22"/>
        <w:szCs w:val="22"/>
        <w:lang w:eastAsia="hr-HR" w:bidi="ar-SA"/>
      </w:rPr>
      <w:t xml:space="preserve">St- </w:t>
    </w:r>
    <w:r>
      <w:rPr>
        <w:rFonts w:ascii="Tahoma" w:eastAsia="Times New Roman" w:hAnsi="Tahoma" w:cs="Tahoma"/>
        <w:kern w:val="0"/>
        <w:sz w:val="22"/>
        <w:szCs w:val="22"/>
        <w:lang w:eastAsia="hr-HR" w:bidi="ar-SA"/>
      </w:rPr>
      <w:t>120/12</w:t>
    </w:r>
  </w:p>
  <w:p w:rsidR="0064332C" w:rsidRDefault="006433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27D29"/>
    <w:multiLevelType w:val="hybridMultilevel"/>
    <w:tmpl w:val="CB146CA4"/>
    <w:lvl w:ilvl="0" w:tplc="8314308C">
      <w:start w:val="4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E2F6A"/>
    <w:multiLevelType w:val="multilevel"/>
    <w:tmpl w:val="67D6F208"/>
    <w:styleLink w:val="WWNum1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05732B84"/>
    <w:multiLevelType w:val="hybridMultilevel"/>
    <w:tmpl w:val="8CDC5288"/>
    <w:lvl w:ilvl="0" w:tplc="E1089B4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20F11"/>
    <w:multiLevelType w:val="multilevel"/>
    <w:tmpl w:val="6F160AEC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0BE459D7"/>
    <w:multiLevelType w:val="multilevel"/>
    <w:tmpl w:val="AE28BC04"/>
    <w:styleLink w:val="WWNum16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150815AF"/>
    <w:multiLevelType w:val="multilevel"/>
    <w:tmpl w:val="07A0FB0A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190D4005"/>
    <w:multiLevelType w:val="multilevel"/>
    <w:tmpl w:val="7F4024AE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1BB23E2D"/>
    <w:multiLevelType w:val="multilevel"/>
    <w:tmpl w:val="F60EF922"/>
    <w:styleLink w:val="WWNum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1C341FA4"/>
    <w:multiLevelType w:val="hybridMultilevel"/>
    <w:tmpl w:val="01AA457E"/>
    <w:lvl w:ilvl="0" w:tplc="8314308C">
      <w:start w:val="4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505D4"/>
    <w:multiLevelType w:val="hybridMultilevel"/>
    <w:tmpl w:val="4C06015E"/>
    <w:lvl w:ilvl="0" w:tplc="549C56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EF5216"/>
    <w:multiLevelType w:val="multilevel"/>
    <w:tmpl w:val="97760FC8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22887038"/>
    <w:multiLevelType w:val="multilevel"/>
    <w:tmpl w:val="E090B100"/>
    <w:styleLink w:val="WWNum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24017744"/>
    <w:multiLevelType w:val="hybridMultilevel"/>
    <w:tmpl w:val="F474A0B6"/>
    <w:lvl w:ilvl="0" w:tplc="9726F1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3547B"/>
    <w:multiLevelType w:val="multilevel"/>
    <w:tmpl w:val="540E26E4"/>
    <w:styleLink w:val="WWNum9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26B23FEA"/>
    <w:multiLevelType w:val="multilevel"/>
    <w:tmpl w:val="719CD81A"/>
    <w:styleLink w:val="WWNum15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28573D26"/>
    <w:multiLevelType w:val="multilevel"/>
    <w:tmpl w:val="23D4CAE8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2A786E67"/>
    <w:multiLevelType w:val="hybridMultilevel"/>
    <w:tmpl w:val="B35AFF42"/>
    <w:lvl w:ilvl="0" w:tplc="F3907AF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D205067"/>
    <w:multiLevelType w:val="hybridMultilevel"/>
    <w:tmpl w:val="7AC083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427689"/>
    <w:multiLevelType w:val="multilevel"/>
    <w:tmpl w:val="C34272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2BE4E99"/>
    <w:multiLevelType w:val="multilevel"/>
    <w:tmpl w:val="0408E1AA"/>
    <w:lvl w:ilvl="0">
      <w:numFmt w:val="bullet"/>
      <w:lvlText w:val=""/>
      <w:lvlJc w:val="left"/>
      <w:pPr>
        <w:ind w:left="108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0">
    <w:nsid w:val="342F37D5"/>
    <w:multiLevelType w:val="multilevel"/>
    <w:tmpl w:val="5E925E04"/>
    <w:styleLink w:val="WWNum1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>
    <w:nsid w:val="377D71A4"/>
    <w:multiLevelType w:val="hybridMultilevel"/>
    <w:tmpl w:val="5E509DD2"/>
    <w:lvl w:ilvl="0" w:tplc="2EBE825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9CD1F51"/>
    <w:multiLevelType w:val="multilevel"/>
    <w:tmpl w:val="2E0495C6"/>
    <w:styleLink w:val="WWNum8"/>
    <w:lvl w:ilvl="0">
      <w:numFmt w:val="bullet"/>
      <w:lvlText w:val=""/>
      <w:lvlJc w:val="left"/>
      <w:rPr>
        <w:rFonts w:ascii="Symbol" w:hAnsi="Symbol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>
    <w:nsid w:val="3E1A235B"/>
    <w:multiLevelType w:val="hybridMultilevel"/>
    <w:tmpl w:val="480C4ECE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5C30248"/>
    <w:multiLevelType w:val="hybridMultilevel"/>
    <w:tmpl w:val="337C927C"/>
    <w:lvl w:ilvl="0" w:tplc="1444DA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5E6585B"/>
    <w:multiLevelType w:val="hybridMultilevel"/>
    <w:tmpl w:val="2B1C2C1A"/>
    <w:lvl w:ilvl="0" w:tplc="5E068A0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3B5D2C"/>
    <w:multiLevelType w:val="multilevel"/>
    <w:tmpl w:val="31B43946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>
    <w:nsid w:val="494E6B21"/>
    <w:multiLevelType w:val="multilevel"/>
    <w:tmpl w:val="3B64EB70"/>
    <w:styleLink w:val="WWNum19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>
    <w:nsid w:val="4F7E519B"/>
    <w:multiLevelType w:val="multilevel"/>
    <w:tmpl w:val="2DDA75AE"/>
    <w:lvl w:ilvl="0">
      <w:start w:val="2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F4D88"/>
    <w:multiLevelType w:val="hybridMultilevel"/>
    <w:tmpl w:val="D8E67406"/>
    <w:lvl w:ilvl="0" w:tplc="041A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8421DDF"/>
    <w:multiLevelType w:val="multilevel"/>
    <w:tmpl w:val="4B02EC74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>
    <w:nsid w:val="58D23A50"/>
    <w:multiLevelType w:val="multilevel"/>
    <w:tmpl w:val="8E8C36C0"/>
    <w:styleLink w:val="WW8Num2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5C8062C9"/>
    <w:multiLevelType w:val="multilevel"/>
    <w:tmpl w:val="EFF07ACC"/>
    <w:styleLink w:val="WWNum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>
    <w:nsid w:val="5CF57C5D"/>
    <w:multiLevelType w:val="multilevel"/>
    <w:tmpl w:val="C33C8940"/>
    <w:styleLink w:val="WW8Num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62C163DA"/>
    <w:multiLevelType w:val="multilevel"/>
    <w:tmpl w:val="BA1E9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AF013F"/>
    <w:multiLevelType w:val="multilevel"/>
    <w:tmpl w:val="09323CD2"/>
    <w:styleLink w:val="WW8Num4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>
    <w:nsid w:val="655D6B76"/>
    <w:multiLevelType w:val="hybridMultilevel"/>
    <w:tmpl w:val="75FCB3B2"/>
    <w:lvl w:ilvl="0" w:tplc="DE5E7A6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6FD46B7"/>
    <w:multiLevelType w:val="multilevel"/>
    <w:tmpl w:val="4FBEC2DC"/>
    <w:styleLink w:val="WWNum2"/>
    <w:lvl w:ilvl="0">
      <w:numFmt w:val="bullet"/>
      <w:lvlText w:val="-"/>
      <w:lvlJc w:val="left"/>
      <w:rPr>
        <w:rFonts w:ascii="Tahoma" w:hAnsi="Tahoma" w:cs="Calibri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>
    <w:nsid w:val="674C1884"/>
    <w:multiLevelType w:val="multilevel"/>
    <w:tmpl w:val="817E22FA"/>
    <w:styleLink w:val="WWNum20"/>
    <w:lvl w:ilvl="0">
      <w:numFmt w:val="bullet"/>
      <w:lvlText w:val="-"/>
      <w:lvlJc w:val="left"/>
      <w:rPr>
        <w:rFonts w:ascii="Century Gothic" w:eastAsia="Times New Roman" w:hAnsi="Century Gothic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>
    <w:nsid w:val="6AC855E3"/>
    <w:multiLevelType w:val="multilevel"/>
    <w:tmpl w:val="49F21B64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>
    <w:nsid w:val="6B0B4316"/>
    <w:multiLevelType w:val="multilevel"/>
    <w:tmpl w:val="B8763AC0"/>
    <w:styleLink w:val="WW8Num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6BED3D69"/>
    <w:multiLevelType w:val="multilevel"/>
    <w:tmpl w:val="48B256E6"/>
    <w:styleLink w:val="WWNum4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>
    <w:nsid w:val="70F818AE"/>
    <w:multiLevelType w:val="hybridMultilevel"/>
    <w:tmpl w:val="67629CB2"/>
    <w:lvl w:ilvl="0" w:tplc="8314308C">
      <w:start w:val="4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014AC7"/>
    <w:multiLevelType w:val="hybridMultilevel"/>
    <w:tmpl w:val="C23AE604"/>
    <w:lvl w:ilvl="0" w:tplc="8314308C">
      <w:start w:val="4"/>
      <w:numFmt w:val="bullet"/>
      <w:lvlText w:val="-"/>
      <w:lvlJc w:val="left"/>
      <w:pPr>
        <w:ind w:left="720" w:hanging="360"/>
      </w:pPr>
      <w:rPr>
        <w:rFonts w:ascii="Tahoma" w:eastAsia="SimSu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1"/>
  </w:num>
  <w:num w:numId="3">
    <w:abstractNumId w:val="33"/>
  </w:num>
  <w:num w:numId="4">
    <w:abstractNumId w:val="35"/>
  </w:num>
  <w:num w:numId="5">
    <w:abstractNumId w:val="40"/>
  </w:num>
  <w:num w:numId="6">
    <w:abstractNumId w:val="7"/>
  </w:num>
  <w:num w:numId="7">
    <w:abstractNumId w:val="11"/>
  </w:num>
  <w:num w:numId="8">
    <w:abstractNumId w:val="32"/>
  </w:num>
  <w:num w:numId="9">
    <w:abstractNumId w:val="15"/>
  </w:num>
  <w:num w:numId="10">
    <w:abstractNumId w:val="37"/>
  </w:num>
  <w:num w:numId="11">
    <w:abstractNumId w:val="1"/>
  </w:num>
  <w:num w:numId="12">
    <w:abstractNumId w:val="41"/>
  </w:num>
  <w:num w:numId="13">
    <w:abstractNumId w:val="5"/>
  </w:num>
  <w:num w:numId="14">
    <w:abstractNumId w:val="22"/>
  </w:num>
  <w:num w:numId="15">
    <w:abstractNumId w:val="13"/>
  </w:num>
  <w:num w:numId="16">
    <w:abstractNumId w:val="10"/>
  </w:num>
  <w:num w:numId="17">
    <w:abstractNumId w:val="30"/>
  </w:num>
  <w:num w:numId="18">
    <w:abstractNumId w:val="39"/>
  </w:num>
  <w:num w:numId="19">
    <w:abstractNumId w:val="3"/>
  </w:num>
  <w:num w:numId="20">
    <w:abstractNumId w:val="14"/>
  </w:num>
  <w:num w:numId="21">
    <w:abstractNumId w:val="4"/>
  </w:num>
  <w:num w:numId="22">
    <w:abstractNumId w:val="20"/>
  </w:num>
  <w:num w:numId="23">
    <w:abstractNumId w:val="6"/>
  </w:num>
  <w:num w:numId="24">
    <w:abstractNumId w:val="27"/>
  </w:num>
  <w:num w:numId="25">
    <w:abstractNumId w:val="38"/>
  </w:num>
  <w:num w:numId="26">
    <w:abstractNumId w:val="23"/>
  </w:num>
  <w:num w:numId="27">
    <w:abstractNumId w:val="9"/>
  </w:num>
  <w:num w:numId="28">
    <w:abstractNumId w:val="19"/>
  </w:num>
  <w:num w:numId="29">
    <w:abstractNumId w:val="28"/>
  </w:num>
  <w:num w:numId="30">
    <w:abstractNumId w:val="34"/>
  </w:num>
  <w:num w:numId="31">
    <w:abstractNumId w:val="42"/>
  </w:num>
  <w:num w:numId="32">
    <w:abstractNumId w:val="12"/>
  </w:num>
  <w:num w:numId="33">
    <w:abstractNumId w:val="18"/>
  </w:num>
  <w:num w:numId="34">
    <w:abstractNumId w:val="17"/>
  </w:num>
  <w:num w:numId="35">
    <w:abstractNumId w:val="21"/>
  </w:num>
  <w:num w:numId="36">
    <w:abstractNumId w:val="43"/>
  </w:num>
  <w:num w:numId="37">
    <w:abstractNumId w:val="29"/>
  </w:num>
  <w:num w:numId="38">
    <w:abstractNumId w:val="0"/>
  </w:num>
  <w:num w:numId="39">
    <w:abstractNumId w:val="25"/>
  </w:num>
  <w:num w:numId="40">
    <w:abstractNumId w:val="8"/>
  </w:num>
  <w:num w:numId="41">
    <w:abstractNumId w:val="16"/>
  </w:num>
  <w:num w:numId="42">
    <w:abstractNumId w:val="36"/>
  </w:num>
  <w:num w:numId="43">
    <w:abstractNumId w:val="24"/>
  </w:num>
  <w:num w:numId="44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24E"/>
    <w:rsid w:val="00006939"/>
    <w:rsid w:val="000368F8"/>
    <w:rsid w:val="00047432"/>
    <w:rsid w:val="000542F1"/>
    <w:rsid w:val="000551E2"/>
    <w:rsid w:val="00085975"/>
    <w:rsid w:val="00090D8B"/>
    <w:rsid w:val="00094194"/>
    <w:rsid w:val="00095DC8"/>
    <w:rsid w:val="000A4F2B"/>
    <w:rsid w:val="000B08BD"/>
    <w:rsid w:val="000D46E5"/>
    <w:rsid w:val="000E3F90"/>
    <w:rsid w:val="000E40D5"/>
    <w:rsid w:val="00112012"/>
    <w:rsid w:val="0012052D"/>
    <w:rsid w:val="0013117B"/>
    <w:rsid w:val="00147F2C"/>
    <w:rsid w:val="00152685"/>
    <w:rsid w:val="00155815"/>
    <w:rsid w:val="001B68D5"/>
    <w:rsid w:val="001D4AA7"/>
    <w:rsid w:val="001D620A"/>
    <w:rsid w:val="001E58AB"/>
    <w:rsid w:val="001F17F8"/>
    <w:rsid w:val="00261793"/>
    <w:rsid w:val="00264A5B"/>
    <w:rsid w:val="0026675D"/>
    <w:rsid w:val="00272860"/>
    <w:rsid w:val="00276FBF"/>
    <w:rsid w:val="0028183F"/>
    <w:rsid w:val="00296E88"/>
    <w:rsid w:val="002A4276"/>
    <w:rsid w:val="002C3DE5"/>
    <w:rsid w:val="002D086C"/>
    <w:rsid w:val="002F6ACD"/>
    <w:rsid w:val="00301A9A"/>
    <w:rsid w:val="0030624E"/>
    <w:rsid w:val="00306B6E"/>
    <w:rsid w:val="00307FD9"/>
    <w:rsid w:val="00310325"/>
    <w:rsid w:val="00317631"/>
    <w:rsid w:val="003263EC"/>
    <w:rsid w:val="00331EF4"/>
    <w:rsid w:val="003359E8"/>
    <w:rsid w:val="0034606E"/>
    <w:rsid w:val="00360A2A"/>
    <w:rsid w:val="00372E7F"/>
    <w:rsid w:val="003934A4"/>
    <w:rsid w:val="00396EE7"/>
    <w:rsid w:val="003B0C5A"/>
    <w:rsid w:val="003B4414"/>
    <w:rsid w:val="003D1982"/>
    <w:rsid w:val="003D1A1D"/>
    <w:rsid w:val="003E4B0F"/>
    <w:rsid w:val="003F705C"/>
    <w:rsid w:val="003F7529"/>
    <w:rsid w:val="00415BE6"/>
    <w:rsid w:val="004232CC"/>
    <w:rsid w:val="00425F8F"/>
    <w:rsid w:val="004312A3"/>
    <w:rsid w:val="00432405"/>
    <w:rsid w:val="00460305"/>
    <w:rsid w:val="0047155C"/>
    <w:rsid w:val="00474D06"/>
    <w:rsid w:val="004A237D"/>
    <w:rsid w:val="004A7AD6"/>
    <w:rsid w:val="004B5353"/>
    <w:rsid w:val="004B5958"/>
    <w:rsid w:val="004D046E"/>
    <w:rsid w:val="004D54A4"/>
    <w:rsid w:val="004E6188"/>
    <w:rsid w:val="004F0E8C"/>
    <w:rsid w:val="00540FCF"/>
    <w:rsid w:val="005441D2"/>
    <w:rsid w:val="00547C59"/>
    <w:rsid w:val="00553FD1"/>
    <w:rsid w:val="00576C6B"/>
    <w:rsid w:val="00585727"/>
    <w:rsid w:val="005A0262"/>
    <w:rsid w:val="005B1069"/>
    <w:rsid w:val="005C43B4"/>
    <w:rsid w:val="005D41DE"/>
    <w:rsid w:val="005D5529"/>
    <w:rsid w:val="005E280C"/>
    <w:rsid w:val="005E3E57"/>
    <w:rsid w:val="005E4125"/>
    <w:rsid w:val="005F1E38"/>
    <w:rsid w:val="006135FC"/>
    <w:rsid w:val="0061662C"/>
    <w:rsid w:val="0063174D"/>
    <w:rsid w:val="00632BCC"/>
    <w:rsid w:val="00640F02"/>
    <w:rsid w:val="0064332C"/>
    <w:rsid w:val="00645254"/>
    <w:rsid w:val="00654044"/>
    <w:rsid w:val="00665157"/>
    <w:rsid w:val="00666DAD"/>
    <w:rsid w:val="006B1F03"/>
    <w:rsid w:val="006B4962"/>
    <w:rsid w:val="006C03BC"/>
    <w:rsid w:val="00704085"/>
    <w:rsid w:val="00707442"/>
    <w:rsid w:val="00750652"/>
    <w:rsid w:val="007564D9"/>
    <w:rsid w:val="00772A50"/>
    <w:rsid w:val="00785693"/>
    <w:rsid w:val="007B3854"/>
    <w:rsid w:val="007C2D33"/>
    <w:rsid w:val="007E0D48"/>
    <w:rsid w:val="007F4F14"/>
    <w:rsid w:val="00807758"/>
    <w:rsid w:val="00813AD2"/>
    <w:rsid w:val="0083120C"/>
    <w:rsid w:val="00831B7D"/>
    <w:rsid w:val="00831E51"/>
    <w:rsid w:val="00833179"/>
    <w:rsid w:val="00835C2C"/>
    <w:rsid w:val="008429C9"/>
    <w:rsid w:val="008557D5"/>
    <w:rsid w:val="00855850"/>
    <w:rsid w:val="00865671"/>
    <w:rsid w:val="0086593D"/>
    <w:rsid w:val="00870A82"/>
    <w:rsid w:val="00872B99"/>
    <w:rsid w:val="008869FB"/>
    <w:rsid w:val="008A4BBD"/>
    <w:rsid w:val="008B4D82"/>
    <w:rsid w:val="008B6444"/>
    <w:rsid w:val="008D254C"/>
    <w:rsid w:val="008E51DD"/>
    <w:rsid w:val="00911ED0"/>
    <w:rsid w:val="009137A8"/>
    <w:rsid w:val="00936BF0"/>
    <w:rsid w:val="00944D3D"/>
    <w:rsid w:val="00946C72"/>
    <w:rsid w:val="00955DF3"/>
    <w:rsid w:val="009563A2"/>
    <w:rsid w:val="00956E38"/>
    <w:rsid w:val="00977E6D"/>
    <w:rsid w:val="00984028"/>
    <w:rsid w:val="0099381A"/>
    <w:rsid w:val="009B2DC7"/>
    <w:rsid w:val="009D4544"/>
    <w:rsid w:val="009D7FC7"/>
    <w:rsid w:val="00A019FE"/>
    <w:rsid w:val="00A05FC2"/>
    <w:rsid w:val="00A10674"/>
    <w:rsid w:val="00A2236F"/>
    <w:rsid w:val="00A305D2"/>
    <w:rsid w:val="00A6583B"/>
    <w:rsid w:val="00A73079"/>
    <w:rsid w:val="00A939E2"/>
    <w:rsid w:val="00A952A1"/>
    <w:rsid w:val="00A97F84"/>
    <w:rsid w:val="00AA3F61"/>
    <w:rsid w:val="00AB1331"/>
    <w:rsid w:val="00AB2F1F"/>
    <w:rsid w:val="00AB3867"/>
    <w:rsid w:val="00AB595A"/>
    <w:rsid w:val="00AB66B1"/>
    <w:rsid w:val="00AC4430"/>
    <w:rsid w:val="00AD164D"/>
    <w:rsid w:val="00AD3D0F"/>
    <w:rsid w:val="00AD51FB"/>
    <w:rsid w:val="00AE0241"/>
    <w:rsid w:val="00AE3B73"/>
    <w:rsid w:val="00AE5016"/>
    <w:rsid w:val="00AF12FC"/>
    <w:rsid w:val="00B111E9"/>
    <w:rsid w:val="00B21B06"/>
    <w:rsid w:val="00B22FC4"/>
    <w:rsid w:val="00B32F5A"/>
    <w:rsid w:val="00B3416E"/>
    <w:rsid w:val="00B34292"/>
    <w:rsid w:val="00B4765C"/>
    <w:rsid w:val="00B73267"/>
    <w:rsid w:val="00B76842"/>
    <w:rsid w:val="00B84574"/>
    <w:rsid w:val="00B9646A"/>
    <w:rsid w:val="00BA0A6B"/>
    <w:rsid w:val="00BC093B"/>
    <w:rsid w:val="00BD313F"/>
    <w:rsid w:val="00BD442A"/>
    <w:rsid w:val="00BD719B"/>
    <w:rsid w:val="00BE24D2"/>
    <w:rsid w:val="00BE5F3F"/>
    <w:rsid w:val="00BF78AF"/>
    <w:rsid w:val="00BF7E66"/>
    <w:rsid w:val="00C0034C"/>
    <w:rsid w:val="00C02166"/>
    <w:rsid w:val="00C31902"/>
    <w:rsid w:val="00C32E17"/>
    <w:rsid w:val="00C33DD6"/>
    <w:rsid w:val="00C41D11"/>
    <w:rsid w:val="00C46D68"/>
    <w:rsid w:val="00C51C74"/>
    <w:rsid w:val="00C653D0"/>
    <w:rsid w:val="00C67FD4"/>
    <w:rsid w:val="00C72DBF"/>
    <w:rsid w:val="00C772EF"/>
    <w:rsid w:val="00C8714B"/>
    <w:rsid w:val="00C910DB"/>
    <w:rsid w:val="00CB2674"/>
    <w:rsid w:val="00CB422E"/>
    <w:rsid w:val="00CE095A"/>
    <w:rsid w:val="00CE16C5"/>
    <w:rsid w:val="00CF2F24"/>
    <w:rsid w:val="00D01517"/>
    <w:rsid w:val="00D13854"/>
    <w:rsid w:val="00D26D01"/>
    <w:rsid w:val="00D41008"/>
    <w:rsid w:val="00D53F1B"/>
    <w:rsid w:val="00D722A6"/>
    <w:rsid w:val="00D81624"/>
    <w:rsid w:val="00D928AA"/>
    <w:rsid w:val="00DB2EB1"/>
    <w:rsid w:val="00DD44B9"/>
    <w:rsid w:val="00DE19E4"/>
    <w:rsid w:val="00DE2276"/>
    <w:rsid w:val="00DE4B33"/>
    <w:rsid w:val="00E030BE"/>
    <w:rsid w:val="00E07F1B"/>
    <w:rsid w:val="00E10588"/>
    <w:rsid w:val="00E119A9"/>
    <w:rsid w:val="00E22F0C"/>
    <w:rsid w:val="00E40BAD"/>
    <w:rsid w:val="00E572A2"/>
    <w:rsid w:val="00E636E5"/>
    <w:rsid w:val="00E70724"/>
    <w:rsid w:val="00E74A2B"/>
    <w:rsid w:val="00EA5A59"/>
    <w:rsid w:val="00EA7FAB"/>
    <w:rsid w:val="00EB0288"/>
    <w:rsid w:val="00EB2220"/>
    <w:rsid w:val="00EC21C9"/>
    <w:rsid w:val="00EC4896"/>
    <w:rsid w:val="00ED6274"/>
    <w:rsid w:val="00EE5501"/>
    <w:rsid w:val="00EF2F9A"/>
    <w:rsid w:val="00F10F5B"/>
    <w:rsid w:val="00F3385F"/>
    <w:rsid w:val="00F4481E"/>
    <w:rsid w:val="00F47764"/>
    <w:rsid w:val="00F56E6C"/>
    <w:rsid w:val="00F57EB1"/>
    <w:rsid w:val="00F62D2E"/>
    <w:rsid w:val="00F75F0E"/>
    <w:rsid w:val="00F82537"/>
    <w:rsid w:val="00F96AEE"/>
    <w:rsid w:val="00FA7626"/>
    <w:rsid w:val="00FA7E22"/>
    <w:rsid w:val="00FB1E0E"/>
    <w:rsid w:val="00FC3E0A"/>
    <w:rsid w:val="00FD593B"/>
    <w:rsid w:val="00FE4654"/>
    <w:rsid w:val="00FE4FA8"/>
    <w:rsid w:val="00FF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F4F14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link w:val="ZaglavljeChar"/>
    <w:uiPriority w:val="99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styleId="Odlomakpopisa">
    <w:name w:val="List Paragraph"/>
    <w:basedOn w:val="Standard"/>
    <w:pPr>
      <w:ind w:left="720"/>
    </w:p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WW8Num8z0">
    <w:name w:val="WW8Num8z0"/>
    <w:rPr>
      <w:b/>
    </w:rPr>
  </w:style>
  <w:style w:type="character" w:customStyle="1" w:styleId="WW8Num7z0">
    <w:name w:val="WW8Num7z0"/>
    <w:rPr>
      <w:b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cs="Calibri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3">
    <w:name w:val="ListLabel 3"/>
    <w:rPr>
      <w:rFonts w:eastAsia="Times New Roman"/>
    </w:rPr>
  </w:style>
  <w:style w:type="paragraph" w:styleId="Tekstbalonia">
    <w:name w:val="Balloon Text"/>
    <w:basedOn w:val="Normal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uiPriority w:val="99"/>
    <w:rPr>
      <w:szCs w:val="21"/>
    </w:rPr>
  </w:style>
  <w:style w:type="numbering" w:customStyle="1" w:styleId="WW8Num1">
    <w:name w:val="WW8Num1"/>
    <w:basedOn w:val="Bezpopisa"/>
    <w:pPr>
      <w:numPr>
        <w:numId w:val="1"/>
      </w:numPr>
    </w:pPr>
  </w:style>
  <w:style w:type="numbering" w:customStyle="1" w:styleId="WW8Num2">
    <w:name w:val="WW8Num2"/>
    <w:basedOn w:val="Bezpopisa"/>
    <w:pPr>
      <w:numPr>
        <w:numId w:val="2"/>
      </w:numPr>
    </w:pPr>
  </w:style>
  <w:style w:type="numbering" w:customStyle="1" w:styleId="WW8Num3">
    <w:name w:val="WW8Num3"/>
    <w:basedOn w:val="Bezpopisa"/>
    <w:pPr>
      <w:numPr>
        <w:numId w:val="3"/>
      </w:numPr>
    </w:pPr>
  </w:style>
  <w:style w:type="numbering" w:customStyle="1" w:styleId="WW8Num4">
    <w:name w:val="WW8Num4"/>
    <w:basedOn w:val="Bezpopisa"/>
    <w:pPr>
      <w:numPr>
        <w:numId w:val="4"/>
      </w:numPr>
    </w:pPr>
  </w:style>
  <w:style w:type="numbering" w:customStyle="1" w:styleId="WW8Num5">
    <w:name w:val="WW8Num5"/>
    <w:basedOn w:val="Bezpopisa"/>
    <w:pPr>
      <w:numPr>
        <w:numId w:val="5"/>
      </w:numPr>
    </w:pPr>
  </w:style>
  <w:style w:type="numbering" w:customStyle="1" w:styleId="WWNum5">
    <w:name w:val="WWNum5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3">
    <w:name w:val="WWNum3"/>
    <w:basedOn w:val="Bezpopisa"/>
    <w:pPr>
      <w:numPr>
        <w:numId w:val="8"/>
      </w:numPr>
    </w:pPr>
  </w:style>
  <w:style w:type="numbering" w:customStyle="1" w:styleId="WWNum10">
    <w:name w:val="WWNum10"/>
    <w:basedOn w:val="Bezpopisa"/>
    <w:pPr>
      <w:numPr>
        <w:numId w:val="9"/>
      </w:numPr>
    </w:pPr>
  </w:style>
  <w:style w:type="numbering" w:customStyle="1" w:styleId="WWNum2">
    <w:name w:val="WWNum2"/>
    <w:basedOn w:val="Bezpopisa"/>
    <w:pPr>
      <w:numPr>
        <w:numId w:val="10"/>
      </w:numPr>
    </w:pPr>
  </w:style>
  <w:style w:type="numbering" w:customStyle="1" w:styleId="WWNum1">
    <w:name w:val="WWNum1"/>
    <w:basedOn w:val="Bezpopisa"/>
    <w:pPr>
      <w:numPr>
        <w:numId w:val="11"/>
      </w:numPr>
    </w:pPr>
  </w:style>
  <w:style w:type="numbering" w:customStyle="1" w:styleId="WWNum4">
    <w:name w:val="WWNum4"/>
    <w:basedOn w:val="Bezpopisa"/>
    <w:pPr>
      <w:numPr>
        <w:numId w:val="12"/>
      </w:numPr>
    </w:pPr>
  </w:style>
  <w:style w:type="numbering" w:customStyle="1" w:styleId="WWNum6">
    <w:name w:val="WWNum6"/>
    <w:basedOn w:val="Bezpopisa"/>
    <w:pPr>
      <w:numPr>
        <w:numId w:val="13"/>
      </w:numPr>
    </w:pPr>
  </w:style>
  <w:style w:type="numbering" w:customStyle="1" w:styleId="WWNum8">
    <w:name w:val="WWNum8"/>
    <w:basedOn w:val="Bezpopisa"/>
    <w:pPr>
      <w:numPr>
        <w:numId w:val="14"/>
      </w:numPr>
    </w:pPr>
  </w:style>
  <w:style w:type="numbering" w:customStyle="1" w:styleId="WWNum9">
    <w:name w:val="WWNum9"/>
    <w:basedOn w:val="Bezpopisa"/>
    <w:pPr>
      <w:numPr>
        <w:numId w:val="15"/>
      </w:numPr>
    </w:pPr>
  </w:style>
  <w:style w:type="numbering" w:customStyle="1" w:styleId="WWNum11">
    <w:name w:val="WWNum11"/>
    <w:basedOn w:val="Bezpopisa"/>
    <w:pPr>
      <w:numPr>
        <w:numId w:val="16"/>
      </w:numPr>
    </w:pPr>
  </w:style>
  <w:style w:type="numbering" w:customStyle="1" w:styleId="WWNum12">
    <w:name w:val="WWNum12"/>
    <w:basedOn w:val="Bezpopisa"/>
    <w:pPr>
      <w:numPr>
        <w:numId w:val="17"/>
      </w:numPr>
    </w:pPr>
  </w:style>
  <w:style w:type="numbering" w:customStyle="1" w:styleId="WWNum13">
    <w:name w:val="WWNum13"/>
    <w:basedOn w:val="Bezpopisa"/>
    <w:pPr>
      <w:numPr>
        <w:numId w:val="18"/>
      </w:numPr>
    </w:pPr>
  </w:style>
  <w:style w:type="numbering" w:customStyle="1" w:styleId="WWNum14">
    <w:name w:val="WWNum14"/>
    <w:basedOn w:val="Bezpopisa"/>
    <w:pPr>
      <w:numPr>
        <w:numId w:val="19"/>
      </w:numPr>
    </w:pPr>
  </w:style>
  <w:style w:type="numbering" w:customStyle="1" w:styleId="WWNum15">
    <w:name w:val="WWNum15"/>
    <w:basedOn w:val="Bezpopisa"/>
    <w:pPr>
      <w:numPr>
        <w:numId w:val="20"/>
      </w:numPr>
    </w:pPr>
  </w:style>
  <w:style w:type="numbering" w:customStyle="1" w:styleId="WWNum16">
    <w:name w:val="WWNum16"/>
    <w:basedOn w:val="Bezpopisa"/>
    <w:pPr>
      <w:numPr>
        <w:numId w:val="21"/>
      </w:numPr>
    </w:pPr>
  </w:style>
  <w:style w:type="numbering" w:customStyle="1" w:styleId="WWNum17">
    <w:name w:val="WWNum17"/>
    <w:basedOn w:val="Bezpopisa"/>
    <w:pPr>
      <w:numPr>
        <w:numId w:val="22"/>
      </w:numPr>
    </w:pPr>
  </w:style>
  <w:style w:type="numbering" w:customStyle="1" w:styleId="WWNum18">
    <w:name w:val="WWNum18"/>
    <w:basedOn w:val="Bezpopisa"/>
    <w:pPr>
      <w:numPr>
        <w:numId w:val="23"/>
      </w:numPr>
    </w:pPr>
  </w:style>
  <w:style w:type="numbering" w:customStyle="1" w:styleId="WWNum19">
    <w:name w:val="WWNum19"/>
    <w:basedOn w:val="Bezpopisa"/>
    <w:pPr>
      <w:numPr>
        <w:numId w:val="24"/>
      </w:numPr>
    </w:pPr>
  </w:style>
  <w:style w:type="numbering" w:customStyle="1" w:styleId="WWNum20">
    <w:name w:val="WWNum20"/>
    <w:basedOn w:val="Bezpopisa"/>
    <w:pPr>
      <w:numPr>
        <w:numId w:val="25"/>
      </w:numPr>
    </w:pPr>
  </w:style>
  <w:style w:type="table" w:styleId="Elegantnatablica">
    <w:name w:val="Table Elegant"/>
    <w:basedOn w:val="Obinatablica"/>
    <w:uiPriority w:val="99"/>
    <w:semiHidden/>
    <w:unhideWhenUsed/>
    <w:rsid w:val="00833179"/>
    <w:pPr>
      <w:suppressAutoHyphens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ZaglavljeChar">
    <w:name w:val="Zaglavlje Char"/>
    <w:basedOn w:val="Zadanifontodlomka"/>
    <w:link w:val="Zaglavlje"/>
    <w:uiPriority w:val="99"/>
    <w:rsid w:val="00EA7FAB"/>
    <w:rPr>
      <w:rFonts w:ascii="Arial" w:eastAsia="Andale Sans UI" w:hAnsi="Arial" w:cs="Tahoma"/>
      <w:sz w:val="28"/>
      <w:szCs w:val="28"/>
    </w:rPr>
  </w:style>
  <w:style w:type="table" w:styleId="Reetkatablice">
    <w:name w:val="Table Grid"/>
    <w:basedOn w:val="Obinatablica"/>
    <w:uiPriority w:val="59"/>
    <w:rsid w:val="005B1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F4F14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Zaglavlje">
    <w:name w:val="header"/>
    <w:basedOn w:val="Standard"/>
    <w:next w:val="Textbody"/>
    <w:link w:val="ZaglavljeChar"/>
    <w:uiPriority w:val="99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Bezproreda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dlomakpopisa1">
    <w:name w:val="Odlomak popisa1"/>
    <w:basedOn w:val="Standard"/>
    <w:pPr>
      <w:ind w:left="720"/>
    </w:pPr>
    <w:rPr>
      <w:rFonts w:ascii="Calibri" w:eastAsia="Times New Roman" w:hAnsi="Calibri" w:cs="Calibri"/>
    </w:rPr>
  </w:style>
  <w:style w:type="paragraph" w:styleId="Odlomakpopisa">
    <w:name w:val="List Paragraph"/>
    <w:basedOn w:val="Standard"/>
    <w:pPr>
      <w:ind w:left="720"/>
    </w:pPr>
  </w:style>
  <w:style w:type="character" w:customStyle="1" w:styleId="WW8Num2z0">
    <w:name w:val="WW8Num2z0"/>
    <w:rPr>
      <w:b/>
    </w:rPr>
  </w:style>
  <w:style w:type="character" w:customStyle="1" w:styleId="WW8Num5z0">
    <w:name w:val="WW8Num5z0"/>
    <w:rPr>
      <w:b/>
    </w:rPr>
  </w:style>
  <w:style w:type="character" w:customStyle="1" w:styleId="WW8Num8z0">
    <w:name w:val="WW8Num8z0"/>
    <w:rPr>
      <w:b/>
    </w:rPr>
  </w:style>
  <w:style w:type="character" w:customStyle="1" w:styleId="WW8Num7z0">
    <w:name w:val="WW8Num7z0"/>
    <w:rPr>
      <w:b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cs="Calibri"/>
    </w:rPr>
  </w:style>
  <w:style w:type="character" w:customStyle="1" w:styleId="ListLabel5">
    <w:name w:val="ListLabel 5"/>
    <w:rPr>
      <w:rFonts w:eastAsia="Times New Roman" w:cs="Times New Roman"/>
    </w:rPr>
  </w:style>
  <w:style w:type="character" w:customStyle="1" w:styleId="ListLabel4">
    <w:name w:val="ListLabel 4"/>
    <w:rPr>
      <w:rFonts w:cs="Tahoma"/>
      <w:sz w:val="24"/>
      <w:szCs w:val="24"/>
    </w:rPr>
  </w:style>
  <w:style w:type="character" w:customStyle="1" w:styleId="ListLabel3">
    <w:name w:val="ListLabel 3"/>
    <w:rPr>
      <w:rFonts w:eastAsia="Times New Roman"/>
    </w:rPr>
  </w:style>
  <w:style w:type="paragraph" w:styleId="Tekstbalonia">
    <w:name w:val="Balloon Text"/>
    <w:basedOn w:val="Normal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kstbaloniaChar">
    <w:name w:val="Tekst balončića Char"/>
    <w:basedOn w:val="Zadanifontodlomka"/>
    <w:rPr>
      <w:rFonts w:ascii="Tahoma" w:hAnsi="Tahoma"/>
      <w:sz w:val="16"/>
      <w:szCs w:val="14"/>
    </w:rPr>
  </w:style>
  <w:style w:type="paragraph" w:styleId="Podnoje">
    <w:name w:val="footer"/>
    <w:basedOn w:val="Normal"/>
    <w:uiPriority w:val="99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PodnojeChar">
    <w:name w:val="Podnožje Char"/>
    <w:basedOn w:val="Zadanifontodlomka"/>
    <w:uiPriority w:val="99"/>
    <w:rPr>
      <w:szCs w:val="21"/>
    </w:rPr>
  </w:style>
  <w:style w:type="numbering" w:customStyle="1" w:styleId="WW8Num1">
    <w:name w:val="WW8Num1"/>
    <w:basedOn w:val="Bezpopisa"/>
    <w:pPr>
      <w:numPr>
        <w:numId w:val="1"/>
      </w:numPr>
    </w:pPr>
  </w:style>
  <w:style w:type="numbering" w:customStyle="1" w:styleId="WW8Num2">
    <w:name w:val="WW8Num2"/>
    <w:basedOn w:val="Bezpopisa"/>
    <w:pPr>
      <w:numPr>
        <w:numId w:val="2"/>
      </w:numPr>
    </w:pPr>
  </w:style>
  <w:style w:type="numbering" w:customStyle="1" w:styleId="WW8Num3">
    <w:name w:val="WW8Num3"/>
    <w:basedOn w:val="Bezpopisa"/>
    <w:pPr>
      <w:numPr>
        <w:numId w:val="3"/>
      </w:numPr>
    </w:pPr>
  </w:style>
  <w:style w:type="numbering" w:customStyle="1" w:styleId="WW8Num4">
    <w:name w:val="WW8Num4"/>
    <w:basedOn w:val="Bezpopisa"/>
    <w:pPr>
      <w:numPr>
        <w:numId w:val="4"/>
      </w:numPr>
    </w:pPr>
  </w:style>
  <w:style w:type="numbering" w:customStyle="1" w:styleId="WW8Num5">
    <w:name w:val="WW8Num5"/>
    <w:basedOn w:val="Bezpopisa"/>
    <w:pPr>
      <w:numPr>
        <w:numId w:val="5"/>
      </w:numPr>
    </w:pPr>
  </w:style>
  <w:style w:type="numbering" w:customStyle="1" w:styleId="WWNum5">
    <w:name w:val="WWNum5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3">
    <w:name w:val="WWNum3"/>
    <w:basedOn w:val="Bezpopisa"/>
    <w:pPr>
      <w:numPr>
        <w:numId w:val="8"/>
      </w:numPr>
    </w:pPr>
  </w:style>
  <w:style w:type="numbering" w:customStyle="1" w:styleId="WWNum10">
    <w:name w:val="WWNum10"/>
    <w:basedOn w:val="Bezpopisa"/>
    <w:pPr>
      <w:numPr>
        <w:numId w:val="9"/>
      </w:numPr>
    </w:pPr>
  </w:style>
  <w:style w:type="numbering" w:customStyle="1" w:styleId="WWNum2">
    <w:name w:val="WWNum2"/>
    <w:basedOn w:val="Bezpopisa"/>
    <w:pPr>
      <w:numPr>
        <w:numId w:val="10"/>
      </w:numPr>
    </w:pPr>
  </w:style>
  <w:style w:type="numbering" w:customStyle="1" w:styleId="WWNum1">
    <w:name w:val="WWNum1"/>
    <w:basedOn w:val="Bezpopisa"/>
    <w:pPr>
      <w:numPr>
        <w:numId w:val="11"/>
      </w:numPr>
    </w:pPr>
  </w:style>
  <w:style w:type="numbering" w:customStyle="1" w:styleId="WWNum4">
    <w:name w:val="WWNum4"/>
    <w:basedOn w:val="Bezpopisa"/>
    <w:pPr>
      <w:numPr>
        <w:numId w:val="12"/>
      </w:numPr>
    </w:pPr>
  </w:style>
  <w:style w:type="numbering" w:customStyle="1" w:styleId="WWNum6">
    <w:name w:val="WWNum6"/>
    <w:basedOn w:val="Bezpopisa"/>
    <w:pPr>
      <w:numPr>
        <w:numId w:val="13"/>
      </w:numPr>
    </w:pPr>
  </w:style>
  <w:style w:type="numbering" w:customStyle="1" w:styleId="WWNum8">
    <w:name w:val="WWNum8"/>
    <w:basedOn w:val="Bezpopisa"/>
    <w:pPr>
      <w:numPr>
        <w:numId w:val="14"/>
      </w:numPr>
    </w:pPr>
  </w:style>
  <w:style w:type="numbering" w:customStyle="1" w:styleId="WWNum9">
    <w:name w:val="WWNum9"/>
    <w:basedOn w:val="Bezpopisa"/>
    <w:pPr>
      <w:numPr>
        <w:numId w:val="15"/>
      </w:numPr>
    </w:pPr>
  </w:style>
  <w:style w:type="numbering" w:customStyle="1" w:styleId="WWNum11">
    <w:name w:val="WWNum11"/>
    <w:basedOn w:val="Bezpopisa"/>
    <w:pPr>
      <w:numPr>
        <w:numId w:val="16"/>
      </w:numPr>
    </w:pPr>
  </w:style>
  <w:style w:type="numbering" w:customStyle="1" w:styleId="WWNum12">
    <w:name w:val="WWNum12"/>
    <w:basedOn w:val="Bezpopisa"/>
    <w:pPr>
      <w:numPr>
        <w:numId w:val="17"/>
      </w:numPr>
    </w:pPr>
  </w:style>
  <w:style w:type="numbering" w:customStyle="1" w:styleId="WWNum13">
    <w:name w:val="WWNum13"/>
    <w:basedOn w:val="Bezpopisa"/>
    <w:pPr>
      <w:numPr>
        <w:numId w:val="18"/>
      </w:numPr>
    </w:pPr>
  </w:style>
  <w:style w:type="numbering" w:customStyle="1" w:styleId="WWNum14">
    <w:name w:val="WWNum14"/>
    <w:basedOn w:val="Bezpopisa"/>
    <w:pPr>
      <w:numPr>
        <w:numId w:val="19"/>
      </w:numPr>
    </w:pPr>
  </w:style>
  <w:style w:type="numbering" w:customStyle="1" w:styleId="WWNum15">
    <w:name w:val="WWNum15"/>
    <w:basedOn w:val="Bezpopisa"/>
    <w:pPr>
      <w:numPr>
        <w:numId w:val="20"/>
      </w:numPr>
    </w:pPr>
  </w:style>
  <w:style w:type="numbering" w:customStyle="1" w:styleId="WWNum16">
    <w:name w:val="WWNum16"/>
    <w:basedOn w:val="Bezpopisa"/>
    <w:pPr>
      <w:numPr>
        <w:numId w:val="21"/>
      </w:numPr>
    </w:pPr>
  </w:style>
  <w:style w:type="numbering" w:customStyle="1" w:styleId="WWNum17">
    <w:name w:val="WWNum17"/>
    <w:basedOn w:val="Bezpopisa"/>
    <w:pPr>
      <w:numPr>
        <w:numId w:val="22"/>
      </w:numPr>
    </w:pPr>
  </w:style>
  <w:style w:type="numbering" w:customStyle="1" w:styleId="WWNum18">
    <w:name w:val="WWNum18"/>
    <w:basedOn w:val="Bezpopisa"/>
    <w:pPr>
      <w:numPr>
        <w:numId w:val="23"/>
      </w:numPr>
    </w:pPr>
  </w:style>
  <w:style w:type="numbering" w:customStyle="1" w:styleId="WWNum19">
    <w:name w:val="WWNum19"/>
    <w:basedOn w:val="Bezpopisa"/>
    <w:pPr>
      <w:numPr>
        <w:numId w:val="24"/>
      </w:numPr>
    </w:pPr>
  </w:style>
  <w:style w:type="numbering" w:customStyle="1" w:styleId="WWNum20">
    <w:name w:val="WWNum20"/>
    <w:basedOn w:val="Bezpopisa"/>
    <w:pPr>
      <w:numPr>
        <w:numId w:val="25"/>
      </w:numPr>
    </w:pPr>
  </w:style>
  <w:style w:type="table" w:styleId="Elegantnatablica">
    <w:name w:val="Table Elegant"/>
    <w:basedOn w:val="Obinatablica"/>
    <w:uiPriority w:val="99"/>
    <w:semiHidden/>
    <w:unhideWhenUsed/>
    <w:rsid w:val="00833179"/>
    <w:pPr>
      <w:suppressAutoHyphens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ZaglavljeChar">
    <w:name w:val="Zaglavlje Char"/>
    <w:basedOn w:val="Zadanifontodlomka"/>
    <w:link w:val="Zaglavlje"/>
    <w:uiPriority w:val="99"/>
    <w:rsid w:val="00EA7FAB"/>
    <w:rPr>
      <w:rFonts w:ascii="Arial" w:eastAsia="Andale Sans UI" w:hAnsi="Arial" w:cs="Tahoma"/>
      <w:sz w:val="28"/>
      <w:szCs w:val="28"/>
    </w:rPr>
  </w:style>
  <w:style w:type="table" w:styleId="Reetkatablice">
    <w:name w:val="Table Grid"/>
    <w:basedOn w:val="Obinatablica"/>
    <w:uiPriority w:val="59"/>
    <w:rsid w:val="005B1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A93EC-E7AD-4122-8A27-F9BF07787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2017-04-21T11:11:00Z</cp:lastPrinted>
  <dcterms:created xsi:type="dcterms:W3CDTF">2017-04-21T11:12:00Z</dcterms:created>
  <dcterms:modified xsi:type="dcterms:W3CDTF">2017-04-21T11:12:00Z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